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EEC2A" w14:textId="799FD23B" w:rsidR="00A21483" w:rsidRPr="00966773" w:rsidRDefault="00A21483" w:rsidP="00A21483">
      <w:pPr>
        <w:pStyle w:val="3GPPHeader"/>
        <w:ind w:right="-567"/>
        <w:jc w:val="right"/>
        <w:rPr>
          <w:sz w:val="32"/>
          <w:szCs w:val="32"/>
        </w:rPr>
      </w:pPr>
      <w:r w:rsidRPr="00966773">
        <w:t>3GPP TSG-RAN WG3 #113-e</w:t>
      </w:r>
      <w:r w:rsidRPr="00966773">
        <w:tab/>
      </w:r>
      <w:r w:rsidRPr="00966773">
        <w:rPr>
          <w:sz w:val="32"/>
          <w:szCs w:val="32"/>
        </w:rPr>
        <w:t>R3-21</w:t>
      </w:r>
      <w:bookmarkStart w:id="0" w:name="_Hlk61362165"/>
      <w:r w:rsidR="003479FC">
        <w:rPr>
          <w:sz w:val="32"/>
          <w:szCs w:val="32"/>
        </w:rPr>
        <w:t>3836</w:t>
      </w:r>
      <w:r w:rsidRPr="00966773">
        <w:rPr>
          <w:sz w:val="32"/>
          <w:szCs w:val="32"/>
        </w:rPr>
        <w:br/>
      </w:r>
      <w:r w:rsidRPr="00966773">
        <w:t>Online, 16-26 August 2021</w:t>
      </w:r>
      <w:r w:rsidRPr="00966773">
        <w:rPr>
          <w:sz w:val="32"/>
          <w:szCs w:val="32"/>
        </w:rPr>
        <w:t xml:space="preserve"> </w:t>
      </w:r>
      <w:r w:rsidRPr="00966773">
        <w:rPr>
          <w:sz w:val="32"/>
          <w:szCs w:val="32"/>
        </w:rPr>
        <w:tab/>
      </w:r>
      <w:bookmarkEnd w:id="0"/>
      <w:r w:rsidRPr="00966773">
        <w:rPr>
          <w:sz w:val="32"/>
          <w:szCs w:val="32"/>
        </w:rPr>
        <w:br/>
      </w:r>
    </w:p>
    <w:p w14:paraId="5BE6C0BA" w14:textId="77777777" w:rsidR="00A21483" w:rsidRPr="00966773" w:rsidRDefault="00A21483" w:rsidP="00A21483">
      <w:pPr>
        <w:pStyle w:val="3GPPHeader"/>
      </w:pPr>
      <w:r w:rsidRPr="00966773">
        <w:t>Agenda Item:</w:t>
      </w:r>
      <w:r w:rsidRPr="00966773">
        <w:tab/>
        <w:t>8.1</w:t>
      </w:r>
    </w:p>
    <w:p w14:paraId="3E7C85A0" w14:textId="77777777" w:rsidR="00A21483" w:rsidRPr="00966773" w:rsidRDefault="00A21483" w:rsidP="00A21483">
      <w:pPr>
        <w:pStyle w:val="3GPPHeader"/>
      </w:pPr>
      <w:r w:rsidRPr="00966773">
        <w:t>Source:</w:t>
      </w:r>
      <w:r w:rsidRPr="00966773">
        <w:tab/>
        <w:t>Ericsson</w:t>
      </w:r>
    </w:p>
    <w:p w14:paraId="55B6F827" w14:textId="074B5AB7" w:rsidR="00A04584" w:rsidRPr="00966773" w:rsidRDefault="00A04584" w:rsidP="00A04584">
      <w:pPr>
        <w:pStyle w:val="3GPPHeader"/>
        <w:ind w:left="1695" w:hanging="1695"/>
      </w:pPr>
      <w:r w:rsidRPr="00966773">
        <w:t>Title:</w:t>
      </w:r>
      <w:r w:rsidRPr="00966773">
        <w:tab/>
      </w:r>
      <w:r>
        <w:tab/>
      </w:r>
      <w:r w:rsidRPr="00966773">
        <w:t xml:space="preserve">Discussion on the </w:t>
      </w:r>
      <w:r>
        <w:t xml:space="preserve">gNB coordination aspect for restricting </w:t>
      </w:r>
      <w:proofErr w:type="spellStart"/>
      <w:r>
        <w:t>RedCap</w:t>
      </w:r>
      <w:proofErr w:type="spellEnd"/>
      <w:r>
        <w:t xml:space="preserve"> UE access during H</w:t>
      </w:r>
      <w:r w:rsidR="00C83236">
        <w:t>andover</w:t>
      </w:r>
    </w:p>
    <w:p w14:paraId="245ED17F" w14:textId="5A4C9B48" w:rsidR="00A21483" w:rsidRPr="00966773" w:rsidRDefault="00A21483" w:rsidP="00A21483">
      <w:pPr>
        <w:pStyle w:val="3GPPHeader"/>
      </w:pPr>
      <w:r w:rsidRPr="00966773">
        <w:t>Document for:</w:t>
      </w:r>
      <w:r w:rsidRPr="00966773">
        <w:tab/>
        <w:t>Discussion</w:t>
      </w:r>
      <w:r w:rsidR="005B568B">
        <w:t>, Decision</w:t>
      </w:r>
    </w:p>
    <w:p w14:paraId="6497B3B3" w14:textId="77777777" w:rsidR="00A21483" w:rsidRPr="00966773" w:rsidRDefault="00A21483" w:rsidP="00A21483">
      <w:pPr>
        <w:pStyle w:val="Heading1"/>
      </w:pPr>
      <w:r w:rsidRPr="00966773">
        <w:t>Introduction</w:t>
      </w:r>
    </w:p>
    <w:p w14:paraId="4BA20BFF" w14:textId="70E3CD62" w:rsidR="00A21483" w:rsidRDefault="00A21483" w:rsidP="00A21483">
      <w:pPr>
        <w:jc w:val="both"/>
        <w:rPr>
          <w:sz w:val="20"/>
          <w:szCs w:val="22"/>
        </w:rPr>
      </w:pPr>
      <w:r w:rsidRPr="005E26CA">
        <w:rPr>
          <w:sz w:val="20"/>
          <w:szCs w:val="22"/>
        </w:rPr>
        <w:t>RAN3</w:t>
      </w:r>
      <w:r w:rsidR="00A04584">
        <w:rPr>
          <w:sz w:val="20"/>
          <w:szCs w:val="22"/>
        </w:rPr>
        <w:t xml:space="preserve"> has received a LS form RAN2 </w:t>
      </w:r>
      <w:r w:rsidR="00D27B78">
        <w:rPr>
          <w:sz w:val="20"/>
          <w:szCs w:val="22"/>
        </w:rPr>
        <w:t xml:space="preserve">in [1] </w:t>
      </w:r>
      <w:r w:rsidR="00A04584">
        <w:rPr>
          <w:sz w:val="20"/>
          <w:szCs w:val="22"/>
        </w:rPr>
        <w:t xml:space="preserve">to consider </w:t>
      </w:r>
      <w:r w:rsidR="006C11B3">
        <w:rPr>
          <w:sz w:val="20"/>
          <w:szCs w:val="22"/>
        </w:rPr>
        <w:t xml:space="preserve">possible </w:t>
      </w:r>
      <w:r w:rsidR="00A04584">
        <w:rPr>
          <w:sz w:val="20"/>
          <w:szCs w:val="22"/>
        </w:rPr>
        <w:t xml:space="preserve">coordination between NG-RAN nodes, if needed, to </w:t>
      </w:r>
      <w:r w:rsidR="001A5D43">
        <w:rPr>
          <w:sz w:val="20"/>
          <w:szCs w:val="22"/>
        </w:rPr>
        <w:t xml:space="preserve">prevent </w:t>
      </w:r>
      <w:r w:rsidR="00A04584">
        <w:rPr>
          <w:sz w:val="20"/>
          <w:szCs w:val="22"/>
        </w:rPr>
        <w:t>a Reduced Capability (</w:t>
      </w:r>
      <w:proofErr w:type="spellStart"/>
      <w:r w:rsidR="00A04584">
        <w:rPr>
          <w:sz w:val="20"/>
          <w:szCs w:val="22"/>
        </w:rPr>
        <w:t>RedCap</w:t>
      </w:r>
      <w:proofErr w:type="spellEnd"/>
      <w:r w:rsidR="00A04584">
        <w:rPr>
          <w:sz w:val="20"/>
          <w:szCs w:val="22"/>
        </w:rPr>
        <w:t xml:space="preserve">) UE </w:t>
      </w:r>
      <w:r w:rsidR="001A5D43">
        <w:rPr>
          <w:sz w:val="20"/>
          <w:szCs w:val="22"/>
        </w:rPr>
        <w:t xml:space="preserve">from </w:t>
      </w:r>
      <w:r w:rsidR="00A04584">
        <w:rPr>
          <w:sz w:val="20"/>
          <w:szCs w:val="22"/>
        </w:rPr>
        <w:t>be</w:t>
      </w:r>
      <w:r w:rsidR="001A5D43">
        <w:rPr>
          <w:sz w:val="20"/>
          <w:szCs w:val="22"/>
        </w:rPr>
        <w:t>ing</w:t>
      </w:r>
      <w:r w:rsidR="00A04584">
        <w:rPr>
          <w:sz w:val="20"/>
          <w:szCs w:val="22"/>
        </w:rPr>
        <w:t xml:space="preserve"> handed over to target/neighbour cell that </w:t>
      </w:r>
      <w:r w:rsidR="001A5D43">
        <w:rPr>
          <w:sz w:val="20"/>
          <w:szCs w:val="22"/>
        </w:rPr>
        <w:t xml:space="preserve">does </w:t>
      </w:r>
      <w:r w:rsidR="00A04584">
        <w:rPr>
          <w:sz w:val="20"/>
          <w:szCs w:val="22"/>
        </w:rPr>
        <w:t xml:space="preserve">not support </w:t>
      </w:r>
      <w:proofErr w:type="spellStart"/>
      <w:r w:rsidR="001A5D43">
        <w:rPr>
          <w:sz w:val="20"/>
          <w:szCs w:val="22"/>
        </w:rPr>
        <w:t>RedCap</w:t>
      </w:r>
      <w:proofErr w:type="spellEnd"/>
      <w:r w:rsidR="001A5D43">
        <w:rPr>
          <w:sz w:val="20"/>
          <w:szCs w:val="22"/>
        </w:rPr>
        <w:t xml:space="preserve"> UEs or is configured </w:t>
      </w:r>
      <w:r w:rsidR="00A04584">
        <w:rPr>
          <w:sz w:val="20"/>
          <w:szCs w:val="22"/>
        </w:rPr>
        <w:t>no</w:t>
      </w:r>
      <w:r w:rsidR="001A5D43">
        <w:rPr>
          <w:sz w:val="20"/>
          <w:szCs w:val="22"/>
        </w:rPr>
        <w:t>t</w:t>
      </w:r>
      <w:r w:rsidR="00A04584">
        <w:rPr>
          <w:sz w:val="20"/>
          <w:szCs w:val="22"/>
        </w:rPr>
        <w:t xml:space="preserve"> </w:t>
      </w:r>
      <w:r w:rsidR="001A5D43">
        <w:rPr>
          <w:sz w:val="20"/>
          <w:szCs w:val="22"/>
        </w:rPr>
        <w:t xml:space="preserve">to </w:t>
      </w:r>
      <w:r w:rsidR="00A04584">
        <w:rPr>
          <w:sz w:val="20"/>
          <w:szCs w:val="22"/>
        </w:rPr>
        <w:t>serv</w:t>
      </w:r>
      <w:r w:rsidR="00C83236">
        <w:rPr>
          <w:sz w:val="20"/>
          <w:szCs w:val="22"/>
        </w:rPr>
        <w:t>e</w:t>
      </w:r>
      <w:r w:rsidR="00A04584">
        <w:rPr>
          <w:sz w:val="20"/>
          <w:szCs w:val="22"/>
        </w:rPr>
        <w:t xml:space="preserve"> </w:t>
      </w:r>
      <w:proofErr w:type="spellStart"/>
      <w:r w:rsidR="00A04584">
        <w:rPr>
          <w:sz w:val="20"/>
          <w:szCs w:val="22"/>
        </w:rPr>
        <w:t>RedCap</w:t>
      </w:r>
      <w:proofErr w:type="spellEnd"/>
      <w:r w:rsidR="00A04584">
        <w:rPr>
          <w:sz w:val="20"/>
          <w:szCs w:val="22"/>
        </w:rPr>
        <w:t xml:space="preserve"> UEs</w:t>
      </w:r>
      <w:r w:rsidRPr="005E26CA">
        <w:rPr>
          <w:sz w:val="20"/>
          <w:szCs w:val="22"/>
        </w:rPr>
        <w:t>.</w:t>
      </w:r>
    </w:p>
    <w:p w14:paraId="7D4F65F7" w14:textId="5A148C50" w:rsidR="00D27B78" w:rsidRPr="005E26CA" w:rsidRDefault="00D27B78" w:rsidP="00A21483">
      <w:pPr>
        <w:jc w:val="both"/>
        <w:rPr>
          <w:sz w:val="20"/>
          <w:szCs w:val="22"/>
        </w:rPr>
      </w:pPr>
      <w:r>
        <w:rPr>
          <w:sz w:val="20"/>
          <w:szCs w:val="22"/>
        </w:rPr>
        <w:t xml:space="preserve">This contribution focuses mainly on RAN2’s question in the LS. For general background on </w:t>
      </w:r>
      <w:proofErr w:type="spellStart"/>
      <w:r>
        <w:rPr>
          <w:sz w:val="20"/>
          <w:szCs w:val="22"/>
        </w:rPr>
        <w:t>RedCap</w:t>
      </w:r>
      <w:proofErr w:type="spellEnd"/>
      <w:r>
        <w:rPr>
          <w:sz w:val="20"/>
          <w:szCs w:val="22"/>
        </w:rPr>
        <w:t>, we invite the reader to check our proposed workplan in [2] and other contribution [3] in AI 11.</w:t>
      </w:r>
    </w:p>
    <w:p w14:paraId="22B32043" w14:textId="77777777" w:rsidR="00A21483" w:rsidRPr="00966773" w:rsidRDefault="00A21483" w:rsidP="00A21483">
      <w:pPr>
        <w:pStyle w:val="Heading1"/>
      </w:pPr>
      <w:r w:rsidRPr="00966773">
        <w:t>Discussion</w:t>
      </w:r>
    </w:p>
    <w:p w14:paraId="242D5AD5" w14:textId="5543025E" w:rsidR="00DB4985" w:rsidRDefault="00DB4985" w:rsidP="00C76C7F">
      <w:pPr>
        <w:rPr>
          <w:sz w:val="20"/>
          <w:szCs w:val="20"/>
        </w:rPr>
      </w:pPr>
      <w:r>
        <w:rPr>
          <w:sz w:val="20"/>
          <w:szCs w:val="20"/>
        </w:rPr>
        <w:t xml:space="preserve">The WID of NR </w:t>
      </w:r>
      <w:proofErr w:type="spellStart"/>
      <w:r>
        <w:rPr>
          <w:sz w:val="20"/>
          <w:szCs w:val="20"/>
        </w:rPr>
        <w:t>RedCap</w:t>
      </w:r>
      <w:proofErr w:type="spellEnd"/>
      <w:r>
        <w:rPr>
          <w:sz w:val="20"/>
          <w:szCs w:val="20"/>
        </w:rPr>
        <w:t xml:space="preserve"> lists the following bullet:</w:t>
      </w:r>
    </w:p>
    <w:tbl>
      <w:tblPr>
        <w:tblStyle w:val="TableGrid"/>
        <w:tblW w:w="0" w:type="auto"/>
        <w:tblLook w:val="04A0" w:firstRow="1" w:lastRow="0" w:firstColumn="1" w:lastColumn="0" w:noHBand="0" w:noVBand="1"/>
      </w:tblPr>
      <w:tblGrid>
        <w:gridCol w:w="9062"/>
      </w:tblGrid>
      <w:tr w:rsidR="002003D2" w14:paraId="4FBD8364" w14:textId="77777777" w:rsidTr="002003D2">
        <w:tc>
          <w:tcPr>
            <w:tcW w:w="9062" w:type="dxa"/>
          </w:tcPr>
          <w:p w14:paraId="577A24FB" w14:textId="77777777" w:rsidR="002003D2" w:rsidRPr="00BC514B" w:rsidRDefault="002003D2" w:rsidP="002003D2">
            <w:pPr>
              <w:pStyle w:val="B1"/>
              <w:numPr>
                <w:ilvl w:val="0"/>
                <w:numId w:val="8"/>
              </w:numPr>
              <w:spacing w:after="160" w:line="256" w:lineRule="auto"/>
              <w:rPr>
                <w:rFonts w:eastAsia="SimSun" w:cs="Times New Roman"/>
                <w:bCs/>
                <w:lang w:val="sv-SE" w:eastAsia="ja-JP"/>
              </w:rPr>
            </w:pPr>
            <w:r w:rsidRPr="00BC514B">
              <w:rPr>
                <w:rFonts w:eastAsia="SimSun" w:cs="Times New Roman"/>
                <w:bCs/>
                <w:lang w:eastAsia="ja-JP"/>
              </w:rPr>
              <w:t xml:space="preserve">Specify definition of one </w:t>
            </w:r>
            <w:proofErr w:type="spellStart"/>
            <w:r w:rsidRPr="00BC514B">
              <w:rPr>
                <w:rFonts w:eastAsia="SimSun" w:cs="Times New Roman"/>
                <w:bCs/>
                <w:lang w:eastAsia="ja-JP"/>
              </w:rPr>
              <w:t>RedCap</w:t>
            </w:r>
            <w:proofErr w:type="spellEnd"/>
            <w:r w:rsidRPr="00BC514B">
              <w:rPr>
                <w:rFonts w:eastAsia="SimSun" w:cs="Times New Roman"/>
                <w:bCs/>
                <w:lang w:eastAsia="ja-JP"/>
              </w:rPr>
              <w:t xml:space="preserve"> UE type including capabilities for </w:t>
            </w:r>
            <w:proofErr w:type="spellStart"/>
            <w:r w:rsidRPr="00BC514B">
              <w:rPr>
                <w:rFonts w:eastAsia="SimSun" w:cs="Times New Roman"/>
                <w:bCs/>
                <w:lang w:eastAsia="ja-JP"/>
              </w:rPr>
              <w:t>RedCap</w:t>
            </w:r>
            <w:proofErr w:type="spellEnd"/>
            <w:r w:rsidRPr="00BC514B">
              <w:rPr>
                <w:rFonts w:eastAsia="SimSun" w:cs="Times New Roman"/>
                <w:bCs/>
                <w:lang w:eastAsia="ja-JP"/>
              </w:rPr>
              <w:t xml:space="preserve"> UE identification and for constraining the use of those </w:t>
            </w:r>
            <w:proofErr w:type="spellStart"/>
            <w:r w:rsidRPr="00BC514B">
              <w:rPr>
                <w:rFonts w:eastAsia="SimSun" w:cs="Times New Roman"/>
                <w:bCs/>
                <w:lang w:eastAsia="ja-JP"/>
              </w:rPr>
              <w:t>RedCap</w:t>
            </w:r>
            <w:proofErr w:type="spellEnd"/>
            <w:r w:rsidRPr="00BC514B">
              <w:rPr>
                <w:rFonts w:eastAsia="SimSun" w:cs="Times New Roman"/>
                <w:bCs/>
                <w:lang w:eastAsia="ja-JP"/>
              </w:rPr>
              <w:t xml:space="preserve"> capabilities only for </w:t>
            </w:r>
            <w:proofErr w:type="spellStart"/>
            <w:r w:rsidRPr="00BC514B">
              <w:rPr>
                <w:rFonts w:eastAsia="SimSun" w:cs="Times New Roman"/>
                <w:bCs/>
                <w:lang w:eastAsia="ja-JP"/>
              </w:rPr>
              <w:t>RedCap</w:t>
            </w:r>
            <w:proofErr w:type="spellEnd"/>
            <w:r w:rsidRPr="00BC514B">
              <w:rPr>
                <w:rFonts w:eastAsia="SimSun" w:cs="Times New Roman"/>
                <w:bCs/>
                <w:lang w:eastAsia="ja-JP"/>
              </w:rPr>
              <w:t xml:space="preserve"> </w:t>
            </w:r>
            <w:proofErr w:type="gramStart"/>
            <w:r w:rsidRPr="00BC514B">
              <w:rPr>
                <w:rFonts w:eastAsia="SimSun" w:cs="Times New Roman"/>
                <w:bCs/>
                <w:lang w:eastAsia="ja-JP"/>
              </w:rPr>
              <w:t>UEs, and</w:t>
            </w:r>
            <w:proofErr w:type="gramEnd"/>
            <w:r w:rsidRPr="00BC514B">
              <w:rPr>
                <w:rFonts w:eastAsia="SimSun" w:cs="Times New Roman"/>
                <w:bCs/>
                <w:lang w:eastAsia="ja-JP"/>
              </w:rPr>
              <w:t xml:space="preserve"> preventing </w:t>
            </w:r>
            <w:proofErr w:type="spellStart"/>
            <w:r w:rsidRPr="00BC514B">
              <w:rPr>
                <w:rFonts w:eastAsia="SimSun" w:cs="Times New Roman"/>
                <w:bCs/>
                <w:lang w:eastAsia="ja-JP"/>
              </w:rPr>
              <w:t>RedCap</w:t>
            </w:r>
            <w:proofErr w:type="spellEnd"/>
            <w:r w:rsidRPr="00BC514B">
              <w:rPr>
                <w:rFonts w:eastAsia="SimSun" w:cs="Times New Roman"/>
                <w:bCs/>
                <w:lang w:eastAsia="ja-JP"/>
              </w:rPr>
              <w:t xml:space="preserve"> UEs from using capabilities not intended for </w:t>
            </w:r>
            <w:proofErr w:type="spellStart"/>
            <w:r w:rsidRPr="00BC514B">
              <w:rPr>
                <w:rFonts w:eastAsia="SimSun" w:cs="Times New Roman"/>
                <w:bCs/>
                <w:lang w:eastAsia="ja-JP"/>
              </w:rPr>
              <w:t>RedCap</w:t>
            </w:r>
            <w:proofErr w:type="spellEnd"/>
            <w:r w:rsidRPr="00BC514B">
              <w:rPr>
                <w:rFonts w:eastAsia="SimSun" w:cs="Times New Roman"/>
                <w:bCs/>
                <w:lang w:eastAsia="ja-JP"/>
              </w:rPr>
              <w:t xml:space="preserve"> UEs including at least carrier aggregation, dual connectivity and wider bandwidths. [RAN2, RAN1]</w:t>
            </w:r>
          </w:p>
          <w:p w14:paraId="79EB3783" w14:textId="02072FB2" w:rsidR="002003D2" w:rsidRPr="002003D2" w:rsidRDefault="002003D2" w:rsidP="00C76C7F">
            <w:pPr>
              <w:pStyle w:val="B1"/>
              <w:numPr>
                <w:ilvl w:val="1"/>
                <w:numId w:val="8"/>
              </w:numPr>
              <w:spacing w:after="160" w:line="256" w:lineRule="auto"/>
              <w:rPr>
                <w:rFonts w:eastAsia="SimSun" w:cs="Times New Roman"/>
                <w:bCs/>
                <w:lang w:eastAsia="ja-JP"/>
              </w:rPr>
            </w:pPr>
            <w:r w:rsidRPr="00B772F2">
              <w:rPr>
                <w:rFonts w:eastAsia="SimSun" w:cs="Times New Roman"/>
                <w:b/>
                <w:lang w:eastAsia="ja-JP"/>
              </w:rPr>
              <w:t>The existing UE capability framework is used</w:t>
            </w:r>
            <w:r w:rsidRPr="00BC514B">
              <w:rPr>
                <w:rFonts w:eastAsia="SimSun" w:cs="Times New Roman"/>
                <w:bCs/>
                <w:lang w:eastAsia="ja-JP"/>
              </w:rPr>
              <w:t xml:space="preserve">; changes to capability </w:t>
            </w:r>
            <w:proofErr w:type="spellStart"/>
            <w:r w:rsidRPr="00BC514B">
              <w:rPr>
                <w:rFonts w:eastAsia="SimSun" w:cs="Times New Roman"/>
                <w:bCs/>
                <w:lang w:eastAsia="ja-JP"/>
              </w:rPr>
              <w:t>signalling</w:t>
            </w:r>
            <w:proofErr w:type="spellEnd"/>
            <w:r w:rsidRPr="00BC514B">
              <w:rPr>
                <w:rFonts w:eastAsia="SimSun" w:cs="Times New Roman"/>
                <w:bCs/>
                <w:lang w:eastAsia="ja-JP"/>
              </w:rPr>
              <w:t xml:space="preserve"> are specified only if necessary.</w:t>
            </w:r>
          </w:p>
        </w:tc>
      </w:tr>
    </w:tbl>
    <w:p w14:paraId="46692B2E" w14:textId="77777777" w:rsidR="00DB4985" w:rsidRDefault="00DB4985" w:rsidP="00C76C7F">
      <w:pPr>
        <w:rPr>
          <w:sz w:val="20"/>
          <w:szCs w:val="20"/>
        </w:rPr>
      </w:pPr>
    </w:p>
    <w:p w14:paraId="699B3C59" w14:textId="08633BB3" w:rsidR="00A04584" w:rsidRPr="00A04584" w:rsidRDefault="00A04584" w:rsidP="00C76C7F">
      <w:pPr>
        <w:rPr>
          <w:sz w:val="20"/>
          <w:szCs w:val="20"/>
        </w:rPr>
      </w:pPr>
      <w:r>
        <w:rPr>
          <w:sz w:val="20"/>
          <w:szCs w:val="20"/>
        </w:rPr>
        <w:t xml:space="preserve">RAN2 has made the following agreements in RAN2#114 concerning </w:t>
      </w:r>
      <w:proofErr w:type="spellStart"/>
      <w:r>
        <w:rPr>
          <w:sz w:val="20"/>
          <w:szCs w:val="20"/>
        </w:rPr>
        <w:t>RedCap</w:t>
      </w:r>
      <w:proofErr w:type="spellEnd"/>
      <w:r>
        <w:rPr>
          <w:sz w:val="20"/>
          <w:szCs w:val="20"/>
        </w:rPr>
        <w:t xml:space="preserve"> UE’s i</w:t>
      </w:r>
      <w:r w:rsidRPr="00A04584">
        <w:rPr>
          <w:sz w:val="20"/>
          <w:szCs w:val="20"/>
        </w:rPr>
        <w:t>dentification, access and camping restrictions:</w:t>
      </w:r>
      <w:r w:rsidRPr="00A04584">
        <w:rPr>
          <w:rFonts w:ascii="Arial" w:eastAsia="Times New Roman" w:hAnsi="Arial" w:cs="Arial"/>
          <w:sz w:val="24"/>
          <w:lang w:eastAsia="sv-SE"/>
        </w:rPr>
        <w:t> </w:t>
      </w:r>
    </w:p>
    <w:p w14:paraId="036704CB" w14:textId="77777777" w:rsidR="00A04584" w:rsidRPr="002003D2" w:rsidRDefault="00A04584" w:rsidP="00C76C7F">
      <w:pPr>
        <w:pBdr>
          <w:top w:val="single" w:sz="4" w:space="1" w:color="auto"/>
          <w:left w:val="single" w:sz="4" w:space="4" w:color="auto"/>
          <w:bottom w:val="single" w:sz="4" w:space="1" w:color="auto"/>
          <w:right w:val="single" w:sz="4" w:space="4" w:color="auto"/>
        </w:pBdr>
        <w:spacing w:after="0"/>
        <w:rPr>
          <w:rFonts w:ascii="Arial" w:eastAsia="Times New Roman" w:hAnsi="Arial" w:cs="Arial"/>
          <w:sz w:val="18"/>
          <w:szCs w:val="18"/>
          <w:lang w:val="sv-SE" w:eastAsia="sv-SE"/>
        </w:rPr>
      </w:pPr>
      <w:r w:rsidRPr="002003D2">
        <w:rPr>
          <w:rFonts w:ascii="Arial" w:eastAsia="Times New Roman" w:hAnsi="Arial" w:cs="Arial"/>
          <w:sz w:val="18"/>
          <w:szCs w:val="18"/>
          <w:lang w:val="sv-SE" w:eastAsia="sv-SE"/>
        </w:rPr>
        <w:t>Agreements:</w:t>
      </w:r>
    </w:p>
    <w:p w14:paraId="222F86C9" w14:textId="77777777" w:rsidR="00A04584" w:rsidRPr="002003D2" w:rsidRDefault="00A04584" w:rsidP="00C76C7F">
      <w:pPr>
        <w:numPr>
          <w:ilvl w:val="0"/>
          <w:numId w:val="5"/>
        </w:numPr>
        <w:pBdr>
          <w:top w:val="single" w:sz="4" w:space="1" w:color="auto"/>
          <w:left w:val="single" w:sz="4" w:space="4" w:color="auto"/>
          <w:bottom w:val="single" w:sz="4" w:space="1" w:color="auto"/>
          <w:right w:val="single" w:sz="4" w:space="4" w:color="auto"/>
        </w:pBdr>
        <w:spacing w:after="0"/>
        <w:ind w:left="1260"/>
        <w:textAlignment w:val="center"/>
        <w:rPr>
          <w:rFonts w:ascii="Arial" w:eastAsia="Times New Roman" w:hAnsi="Arial" w:cs="Arial"/>
          <w:sz w:val="18"/>
          <w:szCs w:val="18"/>
          <w:lang w:val="sv-SE" w:eastAsia="sv-SE"/>
        </w:rPr>
      </w:pPr>
      <w:r w:rsidRPr="002003D2">
        <w:rPr>
          <w:rFonts w:ascii="Arial" w:eastAsia="Times New Roman" w:hAnsi="Arial" w:cs="Arial"/>
          <w:sz w:val="18"/>
          <w:szCs w:val="18"/>
          <w:lang w:val="sv-SE" w:eastAsia="sv-SE"/>
        </w:rPr>
        <w:t>SIB1 (not MIB) indicates cell barring for 1 Rx branch and 2 Rx branches separately for RedCap UEs. Further details of the solution are FFS</w:t>
      </w:r>
    </w:p>
    <w:p w14:paraId="145298DA" w14:textId="77777777" w:rsidR="00A04584" w:rsidRPr="002003D2" w:rsidRDefault="00A04584" w:rsidP="00C76C7F">
      <w:pPr>
        <w:numPr>
          <w:ilvl w:val="0"/>
          <w:numId w:val="5"/>
        </w:numPr>
        <w:pBdr>
          <w:top w:val="single" w:sz="4" w:space="1" w:color="auto"/>
          <w:left w:val="single" w:sz="4" w:space="4" w:color="auto"/>
          <w:bottom w:val="single" w:sz="4" w:space="1" w:color="auto"/>
          <w:right w:val="single" w:sz="4" w:space="4" w:color="auto"/>
        </w:pBdr>
        <w:spacing w:after="0"/>
        <w:ind w:left="1260"/>
        <w:textAlignment w:val="center"/>
        <w:rPr>
          <w:rFonts w:ascii="Arial" w:eastAsia="Times New Roman" w:hAnsi="Arial" w:cs="Arial"/>
          <w:sz w:val="18"/>
          <w:szCs w:val="18"/>
          <w:lang w:val="sv-SE" w:eastAsia="sv-SE"/>
        </w:rPr>
      </w:pPr>
      <w:r w:rsidRPr="002003D2">
        <w:rPr>
          <w:rFonts w:ascii="Arial" w:eastAsia="Times New Roman" w:hAnsi="Arial" w:cs="Arial"/>
          <w:sz w:val="18"/>
          <w:szCs w:val="18"/>
          <w:lang w:val="sv-SE" w:eastAsia="sv-SE"/>
        </w:rPr>
        <w:t>The cell barring for RedCap UE is per cell (not per PLMN).</w:t>
      </w:r>
    </w:p>
    <w:p w14:paraId="3FBE8FC7" w14:textId="77777777" w:rsidR="00A04584" w:rsidRPr="002003D2" w:rsidRDefault="00A04584" w:rsidP="00C76C7F">
      <w:pPr>
        <w:numPr>
          <w:ilvl w:val="0"/>
          <w:numId w:val="5"/>
        </w:numPr>
        <w:pBdr>
          <w:top w:val="single" w:sz="4" w:space="1" w:color="auto"/>
          <w:left w:val="single" w:sz="4" w:space="4" w:color="auto"/>
          <w:bottom w:val="single" w:sz="4" w:space="1" w:color="auto"/>
          <w:right w:val="single" w:sz="4" w:space="4" w:color="auto"/>
        </w:pBdr>
        <w:spacing w:after="0"/>
        <w:ind w:left="1260"/>
        <w:textAlignment w:val="center"/>
        <w:rPr>
          <w:rFonts w:ascii="Arial" w:eastAsia="Times New Roman" w:hAnsi="Arial" w:cs="Arial"/>
          <w:sz w:val="18"/>
          <w:szCs w:val="18"/>
          <w:lang w:val="sv-SE" w:eastAsia="sv-SE"/>
        </w:rPr>
      </w:pPr>
      <w:r w:rsidRPr="002003D2">
        <w:rPr>
          <w:rFonts w:ascii="Arial" w:eastAsia="Times New Roman" w:hAnsi="Arial" w:cs="Arial"/>
          <w:sz w:val="18"/>
          <w:szCs w:val="18"/>
          <w:lang w:val="sv-SE" w:eastAsia="sv-SE"/>
        </w:rPr>
        <w:t>RedCap UE supports the Intra Frequency Reselection Indicator.</w:t>
      </w:r>
    </w:p>
    <w:p w14:paraId="3CBBC7FB" w14:textId="5DE3A523" w:rsidR="00A04584" w:rsidRPr="002003D2" w:rsidRDefault="00A04584" w:rsidP="00C76C7F">
      <w:pPr>
        <w:numPr>
          <w:ilvl w:val="0"/>
          <w:numId w:val="5"/>
        </w:numPr>
        <w:pBdr>
          <w:top w:val="single" w:sz="4" w:space="1" w:color="auto"/>
          <w:left w:val="single" w:sz="4" w:space="4" w:color="auto"/>
          <w:bottom w:val="single" w:sz="4" w:space="1" w:color="auto"/>
          <w:right w:val="single" w:sz="4" w:space="4" w:color="auto"/>
        </w:pBdr>
        <w:spacing w:after="0"/>
        <w:ind w:left="1260"/>
        <w:textAlignment w:val="center"/>
        <w:rPr>
          <w:rFonts w:ascii="Arial" w:eastAsia="Times New Roman" w:hAnsi="Arial" w:cs="Arial"/>
          <w:sz w:val="18"/>
          <w:szCs w:val="18"/>
          <w:lang w:val="sv-SE" w:eastAsia="sv-SE"/>
        </w:rPr>
      </w:pPr>
      <w:r w:rsidRPr="002003D2">
        <w:rPr>
          <w:rFonts w:ascii="Arial" w:eastAsia="Times New Roman" w:hAnsi="Arial" w:cs="Arial"/>
          <w:sz w:val="18"/>
          <w:szCs w:val="18"/>
          <w:lang w:val="sv-SE" w:eastAsia="sv-SE"/>
        </w:rPr>
        <w:t>Either Msg1 and/or Msg3 early identification will be supported</w:t>
      </w:r>
    </w:p>
    <w:p w14:paraId="0AF3BA4F" w14:textId="77777777" w:rsidR="00A04584" w:rsidRPr="002003D2" w:rsidRDefault="00A04584" w:rsidP="00C76C7F">
      <w:pPr>
        <w:pBdr>
          <w:top w:val="single" w:sz="4" w:space="1" w:color="auto"/>
          <w:left w:val="single" w:sz="4" w:space="4" w:color="auto"/>
          <w:bottom w:val="single" w:sz="4" w:space="1" w:color="auto"/>
          <w:right w:val="single" w:sz="4" w:space="4" w:color="auto"/>
        </w:pBdr>
        <w:spacing w:after="0"/>
        <w:rPr>
          <w:rFonts w:ascii="Arial" w:eastAsia="Times New Roman" w:hAnsi="Arial" w:cs="Arial"/>
          <w:sz w:val="18"/>
          <w:szCs w:val="18"/>
          <w:lang w:val="sv-SE" w:eastAsia="sv-SE"/>
        </w:rPr>
      </w:pPr>
      <w:r w:rsidRPr="002003D2">
        <w:rPr>
          <w:rFonts w:ascii="Arial" w:eastAsia="Times New Roman" w:hAnsi="Arial" w:cs="Arial"/>
          <w:sz w:val="18"/>
          <w:szCs w:val="18"/>
          <w:lang w:val="sv-SE" w:eastAsia="sv-SE"/>
        </w:rPr>
        <w:t>Agreements via email (from offline 106):</w:t>
      </w:r>
    </w:p>
    <w:p w14:paraId="433F1F2C" w14:textId="77777777" w:rsidR="00A04584" w:rsidRPr="002003D2" w:rsidRDefault="00A04584" w:rsidP="00C76C7F">
      <w:pPr>
        <w:numPr>
          <w:ilvl w:val="0"/>
          <w:numId w:val="6"/>
        </w:numPr>
        <w:pBdr>
          <w:top w:val="single" w:sz="4" w:space="1" w:color="auto"/>
          <w:left w:val="single" w:sz="4" w:space="4" w:color="auto"/>
          <w:bottom w:val="single" w:sz="4" w:space="1" w:color="auto"/>
          <w:right w:val="single" w:sz="4" w:space="4" w:color="auto"/>
        </w:pBdr>
        <w:spacing w:after="0"/>
        <w:ind w:left="1260"/>
        <w:textAlignment w:val="center"/>
        <w:rPr>
          <w:rFonts w:ascii="Arial" w:eastAsia="Times New Roman" w:hAnsi="Arial" w:cs="Arial"/>
          <w:sz w:val="18"/>
          <w:szCs w:val="18"/>
          <w:lang w:val="sv-SE" w:eastAsia="sv-SE"/>
        </w:rPr>
      </w:pPr>
      <w:r w:rsidRPr="002003D2">
        <w:rPr>
          <w:rFonts w:ascii="Arial" w:eastAsia="Times New Roman" w:hAnsi="Arial" w:cs="Arial"/>
          <w:sz w:val="18"/>
          <w:szCs w:val="18"/>
          <w:lang w:val="sv-SE" w:eastAsia="sv-SE"/>
        </w:rPr>
        <w:t>There is no need to support Rx branches specific early identification from RAN2 perceptive (final decision up to RAN1).</w:t>
      </w:r>
    </w:p>
    <w:p w14:paraId="5B71A308" w14:textId="0601C1F3" w:rsidR="00A04584" w:rsidRPr="00B772F2" w:rsidRDefault="00A04584" w:rsidP="00A04584">
      <w:pPr>
        <w:numPr>
          <w:ilvl w:val="0"/>
          <w:numId w:val="6"/>
        </w:numPr>
        <w:pBdr>
          <w:top w:val="single" w:sz="4" w:space="1" w:color="auto"/>
          <w:left w:val="single" w:sz="4" w:space="4" w:color="auto"/>
          <w:bottom w:val="single" w:sz="4" w:space="1" w:color="auto"/>
          <w:right w:val="single" w:sz="4" w:space="4" w:color="auto"/>
        </w:pBdr>
        <w:spacing w:after="0"/>
        <w:ind w:left="1260"/>
        <w:textAlignment w:val="center"/>
        <w:rPr>
          <w:rFonts w:ascii="Arial" w:eastAsia="Times New Roman" w:hAnsi="Arial" w:cs="Arial"/>
          <w:b/>
          <w:bCs/>
          <w:sz w:val="18"/>
          <w:szCs w:val="18"/>
          <w:lang w:val="sv-SE" w:eastAsia="sv-SE"/>
        </w:rPr>
      </w:pPr>
      <w:r w:rsidRPr="00B772F2">
        <w:rPr>
          <w:rFonts w:ascii="Arial" w:eastAsia="Times New Roman" w:hAnsi="Arial" w:cs="Arial"/>
          <w:b/>
          <w:bCs/>
          <w:sz w:val="18"/>
          <w:szCs w:val="18"/>
          <w:lang w:val="sv-SE" w:eastAsia="sv-SE"/>
        </w:rPr>
        <w:t>Send LS to ask RAN3 to consider the coordination between gNBs on whether a neighbour/target gNB supports RedCap UEs, if needed, to avoid handover RedCap to a target cell that it can’t access. We can come back in the next meeting with discussions on other restrictions, e.g. related to number of RX</w:t>
      </w:r>
    </w:p>
    <w:p w14:paraId="53413C18" w14:textId="77777777" w:rsidR="00A04584" w:rsidRDefault="00A04584" w:rsidP="00A04584">
      <w:pPr>
        <w:rPr>
          <w:sz w:val="20"/>
          <w:szCs w:val="20"/>
        </w:rPr>
      </w:pPr>
    </w:p>
    <w:p w14:paraId="33319B25" w14:textId="5C9D2855" w:rsidR="00FB08B2" w:rsidRDefault="00FB08B2" w:rsidP="00A04584">
      <w:pPr>
        <w:rPr>
          <w:sz w:val="20"/>
          <w:szCs w:val="20"/>
        </w:rPr>
      </w:pPr>
      <w:r>
        <w:rPr>
          <w:sz w:val="20"/>
          <w:szCs w:val="20"/>
        </w:rPr>
        <w:t xml:space="preserve">The </w:t>
      </w:r>
      <w:r w:rsidR="00362738">
        <w:rPr>
          <w:sz w:val="20"/>
          <w:szCs w:val="20"/>
        </w:rPr>
        <w:t>very first</w:t>
      </w:r>
      <w:r>
        <w:rPr>
          <w:sz w:val="20"/>
          <w:szCs w:val="20"/>
        </w:rPr>
        <w:t xml:space="preserve"> agreement </w:t>
      </w:r>
      <w:r w:rsidR="00362738">
        <w:rPr>
          <w:sz w:val="20"/>
          <w:szCs w:val="20"/>
        </w:rPr>
        <w:t xml:space="preserve">above </w:t>
      </w:r>
      <w:r>
        <w:rPr>
          <w:sz w:val="20"/>
          <w:szCs w:val="20"/>
        </w:rPr>
        <w:t xml:space="preserve">mentions that a </w:t>
      </w:r>
      <w:r w:rsidR="00A04584" w:rsidRPr="00A04584">
        <w:rPr>
          <w:sz w:val="20"/>
          <w:szCs w:val="20"/>
        </w:rPr>
        <w:t>gNB broadcast</w:t>
      </w:r>
      <w:r>
        <w:rPr>
          <w:sz w:val="20"/>
          <w:szCs w:val="20"/>
        </w:rPr>
        <w:t>s</w:t>
      </w:r>
      <w:r w:rsidR="00A04584" w:rsidRPr="00A04584">
        <w:rPr>
          <w:sz w:val="20"/>
          <w:szCs w:val="20"/>
        </w:rPr>
        <w:t xml:space="preserve"> an indication in SIB1 which explicitly allows </w:t>
      </w:r>
      <w:proofErr w:type="spellStart"/>
      <w:r w:rsidR="00A04584" w:rsidRPr="00A04584">
        <w:rPr>
          <w:sz w:val="20"/>
          <w:szCs w:val="20"/>
        </w:rPr>
        <w:t>RedCap</w:t>
      </w:r>
      <w:proofErr w:type="spellEnd"/>
      <w:r w:rsidR="00A04584" w:rsidRPr="00A04584">
        <w:rPr>
          <w:sz w:val="20"/>
          <w:szCs w:val="20"/>
        </w:rPr>
        <w:t xml:space="preserve"> UEs to access</w:t>
      </w:r>
      <w:r w:rsidR="00E22B68">
        <w:rPr>
          <w:sz w:val="20"/>
          <w:szCs w:val="20"/>
        </w:rPr>
        <w:t xml:space="preserve"> the cell</w:t>
      </w:r>
      <w:r w:rsidR="00A04584" w:rsidRPr="00A04584">
        <w:rPr>
          <w:sz w:val="20"/>
          <w:szCs w:val="20"/>
        </w:rPr>
        <w:t>. If the indication is absent in the SIB1</w:t>
      </w:r>
      <w:r w:rsidR="00E22B68">
        <w:rPr>
          <w:sz w:val="20"/>
          <w:szCs w:val="20"/>
        </w:rPr>
        <w:t>,</w:t>
      </w:r>
      <w:r w:rsidR="00A04584" w:rsidRPr="00A04584">
        <w:rPr>
          <w:sz w:val="20"/>
          <w:szCs w:val="20"/>
        </w:rPr>
        <w:t xml:space="preserve"> the UE would not access. Th</w:t>
      </w:r>
      <w:r w:rsidR="00362738">
        <w:rPr>
          <w:sz w:val="20"/>
          <w:szCs w:val="20"/>
        </w:rPr>
        <w:t>is</w:t>
      </w:r>
      <w:r w:rsidR="00A04584" w:rsidRPr="00A04584">
        <w:rPr>
          <w:sz w:val="20"/>
          <w:szCs w:val="20"/>
        </w:rPr>
        <w:t xml:space="preserve"> is</w:t>
      </w:r>
      <w:r w:rsidR="00E22B68">
        <w:rPr>
          <w:sz w:val="20"/>
          <w:szCs w:val="20"/>
        </w:rPr>
        <w:t xml:space="preserve"> the </w:t>
      </w:r>
      <w:r w:rsidR="00362738">
        <w:rPr>
          <w:sz w:val="20"/>
          <w:szCs w:val="20"/>
        </w:rPr>
        <w:lastRenderedPageBreak/>
        <w:t xml:space="preserve">current </w:t>
      </w:r>
      <w:r w:rsidR="00E22B68">
        <w:rPr>
          <w:sz w:val="20"/>
          <w:szCs w:val="20"/>
        </w:rPr>
        <w:t xml:space="preserve">baseline </w:t>
      </w:r>
      <w:r w:rsidR="00362738">
        <w:rPr>
          <w:sz w:val="20"/>
          <w:szCs w:val="20"/>
        </w:rPr>
        <w:t xml:space="preserve">that </w:t>
      </w:r>
      <w:r w:rsidR="00E22B68">
        <w:rPr>
          <w:sz w:val="20"/>
          <w:szCs w:val="20"/>
        </w:rPr>
        <w:t xml:space="preserve">RAN2 has </w:t>
      </w:r>
      <w:r w:rsidR="003F130A">
        <w:rPr>
          <w:sz w:val="20"/>
          <w:szCs w:val="20"/>
        </w:rPr>
        <w:t>adopted</w:t>
      </w:r>
      <w:r w:rsidR="00E22B68">
        <w:rPr>
          <w:sz w:val="20"/>
          <w:szCs w:val="20"/>
        </w:rPr>
        <w:t xml:space="preserve"> </w:t>
      </w:r>
      <w:r w:rsidR="00362738">
        <w:rPr>
          <w:sz w:val="20"/>
          <w:szCs w:val="20"/>
        </w:rPr>
        <w:t>on</w:t>
      </w:r>
      <w:r w:rsidR="00E22B68">
        <w:rPr>
          <w:sz w:val="20"/>
          <w:szCs w:val="20"/>
        </w:rPr>
        <w:t xml:space="preserve"> how </w:t>
      </w:r>
      <w:r>
        <w:rPr>
          <w:sz w:val="20"/>
          <w:szCs w:val="20"/>
        </w:rPr>
        <w:t xml:space="preserve">a </w:t>
      </w:r>
      <w:r w:rsidR="00D27B78">
        <w:rPr>
          <w:sz w:val="20"/>
          <w:szCs w:val="20"/>
        </w:rPr>
        <w:t xml:space="preserve">(source) </w:t>
      </w:r>
      <w:r>
        <w:rPr>
          <w:sz w:val="20"/>
          <w:szCs w:val="20"/>
        </w:rPr>
        <w:t xml:space="preserve">gNB can </w:t>
      </w:r>
      <w:r w:rsidR="00E22B68">
        <w:rPr>
          <w:sz w:val="20"/>
          <w:szCs w:val="20"/>
        </w:rPr>
        <w:t>allow or restrict</w:t>
      </w:r>
      <w:r>
        <w:rPr>
          <w:sz w:val="20"/>
          <w:szCs w:val="20"/>
        </w:rPr>
        <w:t xml:space="preserve"> </w:t>
      </w:r>
      <w:r w:rsidR="00AD2E3C">
        <w:rPr>
          <w:sz w:val="20"/>
          <w:szCs w:val="20"/>
        </w:rPr>
        <w:t xml:space="preserve">the access of </w:t>
      </w:r>
      <w:proofErr w:type="spellStart"/>
      <w:r>
        <w:rPr>
          <w:sz w:val="20"/>
          <w:szCs w:val="20"/>
        </w:rPr>
        <w:t>RedCap</w:t>
      </w:r>
      <w:proofErr w:type="spellEnd"/>
      <w:r>
        <w:rPr>
          <w:sz w:val="20"/>
          <w:szCs w:val="20"/>
        </w:rPr>
        <w:t xml:space="preserve"> UEs</w:t>
      </w:r>
      <w:r w:rsidR="00E22B68">
        <w:rPr>
          <w:sz w:val="20"/>
          <w:szCs w:val="20"/>
        </w:rPr>
        <w:t xml:space="preserve"> </w:t>
      </w:r>
      <w:r>
        <w:rPr>
          <w:sz w:val="20"/>
          <w:szCs w:val="20"/>
        </w:rPr>
        <w:t>in its cells</w:t>
      </w:r>
      <w:r w:rsidR="00A04584" w:rsidRPr="00A04584">
        <w:rPr>
          <w:sz w:val="20"/>
          <w:szCs w:val="20"/>
        </w:rPr>
        <w:t xml:space="preserve">. </w:t>
      </w:r>
    </w:p>
    <w:p w14:paraId="1B395A47" w14:textId="1DDE7200" w:rsidR="00E22B68" w:rsidRPr="00E22B68" w:rsidRDefault="00E22B68" w:rsidP="00E22B68">
      <w:pPr>
        <w:rPr>
          <w:rFonts w:eastAsiaTheme="minorHAnsi"/>
          <w:sz w:val="14"/>
          <w:szCs w:val="14"/>
          <w:lang w:eastAsia="en-US"/>
        </w:rPr>
      </w:pPr>
      <w:r>
        <w:rPr>
          <w:sz w:val="20"/>
          <w:szCs w:val="20"/>
        </w:rPr>
        <w:t xml:space="preserve">Considering </w:t>
      </w:r>
      <w:r w:rsidR="00FB08B2">
        <w:rPr>
          <w:sz w:val="20"/>
          <w:szCs w:val="20"/>
        </w:rPr>
        <w:t>mobility</w:t>
      </w:r>
      <w:r>
        <w:rPr>
          <w:sz w:val="20"/>
          <w:szCs w:val="20"/>
        </w:rPr>
        <w:t xml:space="preserve"> aspects</w:t>
      </w:r>
      <w:r w:rsidR="00FB08B2">
        <w:rPr>
          <w:sz w:val="20"/>
          <w:szCs w:val="20"/>
        </w:rPr>
        <w:t xml:space="preserve">, </w:t>
      </w:r>
      <w:r>
        <w:rPr>
          <w:sz w:val="20"/>
          <w:szCs w:val="20"/>
        </w:rPr>
        <w:t>when</w:t>
      </w:r>
      <w:r w:rsidR="00A04584" w:rsidRPr="00A04584">
        <w:rPr>
          <w:sz w:val="20"/>
          <w:szCs w:val="20"/>
        </w:rPr>
        <w:t xml:space="preserve"> a </w:t>
      </w:r>
      <w:proofErr w:type="spellStart"/>
      <w:r w:rsidR="00A04584" w:rsidRPr="00A04584">
        <w:rPr>
          <w:sz w:val="20"/>
          <w:szCs w:val="20"/>
        </w:rPr>
        <w:t>RedCap</w:t>
      </w:r>
      <w:proofErr w:type="spellEnd"/>
      <w:r w:rsidR="00A04584" w:rsidRPr="00A04584">
        <w:rPr>
          <w:sz w:val="20"/>
          <w:szCs w:val="20"/>
        </w:rPr>
        <w:t xml:space="preserve"> UE is handed over </w:t>
      </w:r>
      <w:r w:rsidR="00FB08B2">
        <w:rPr>
          <w:sz w:val="20"/>
          <w:szCs w:val="20"/>
        </w:rPr>
        <w:t xml:space="preserve">from an old gNB to new gNB, the </w:t>
      </w:r>
      <w:r w:rsidR="00A04584" w:rsidRPr="00A04584">
        <w:rPr>
          <w:sz w:val="20"/>
          <w:szCs w:val="20"/>
        </w:rPr>
        <w:t>UE does not check any SIB1 during the handover</w:t>
      </w:r>
      <w:r w:rsidR="00D27B78">
        <w:rPr>
          <w:sz w:val="20"/>
          <w:szCs w:val="20"/>
        </w:rPr>
        <w:t xml:space="preserve"> process</w:t>
      </w:r>
      <w:r w:rsidR="00A04584" w:rsidRPr="00A04584">
        <w:rPr>
          <w:sz w:val="20"/>
          <w:szCs w:val="20"/>
        </w:rPr>
        <w:t xml:space="preserve">. </w:t>
      </w:r>
      <w:r>
        <w:rPr>
          <w:sz w:val="20"/>
          <w:szCs w:val="20"/>
        </w:rPr>
        <w:t>Instead, t</w:t>
      </w:r>
      <w:r w:rsidRPr="00E22B68">
        <w:rPr>
          <w:sz w:val="20"/>
          <w:szCs w:val="20"/>
        </w:rPr>
        <w:t xml:space="preserve">he source gNB forwards the </w:t>
      </w:r>
      <w:proofErr w:type="spellStart"/>
      <w:r w:rsidRPr="00E22B68">
        <w:rPr>
          <w:i/>
          <w:iCs/>
          <w:sz w:val="20"/>
          <w:szCs w:val="20"/>
        </w:rPr>
        <w:t>HandoverPreparationInformation</w:t>
      </w:r>
      <w:proofErr w:type="spellEnd"/>
      <w:r>
        <w:rPr>
          <w:sz w:val="20"/>
          <w:szCs w:val="20"/>
        </w:rPr>
        <w:t xml:space="preserve"> RRC message in the HANOVER REQUEST message</w:t>
      </w:r>
      <w:r w:rsidR="00D27B78">
        <w:rPr>
          <w:sz w:val="20"/>
          <w:szCs w:val="20"/>
        </w:rPr>
        <w:t xml:space="preserve"> to the target node</w:t>
      </w:r>
      <w:r>
        <w:rPr>
          <w:sz w:val="20"/>
          <w:szCs w:val="20"/>
        </w:rPr>
        <w:t xml:space="preserve">, which contains, among others, the </w:t>
      </w:r>
      <w:r w:rsidRPr="00E22B68">
        <w:rPr>
          <w:sz w:val="20"/>
          <w:szCs w:val="20"/>
        </w:rPr>
        <w:t>UE</w:t>
      </w:r>
      <w:r>
        <w:rPr>
          <w:sz w:val="20"/>
          <w:szCs w:val="20"/>
        </w:rPr>
        <w:t xml:space="preserve"> Radio</w:t>
      </w:r>
      <w:r w:rsidRPr="00E22B68">
        <w:rPr>
          <w:sz w:val="20"/>
          <w:szCs w:val="20"/>
        </w:rPr>
        <w:t xml:space="preserve"> capabilities</w:t>
      </w:r>
      <w:r w:rsidR="00D27B78">
        <w:rPr>
          <w:sz w:val="20"/>
          <w:szCs w:val="20"/>
        </w:rPr>
        <w:t xml:space="preserve"> info</w:t>
      </w:r>
      <w:r w:rsidR="00362738">
        <w:rPr>
          <w:sz w:val="20"/>
          <w:szCs w:val="20"/>
        </w:rPr>
        <w:t>. See below extract from TS 38.331</w:t>
      </w:r>
      <w:r w:rsidRPr="00E22B68">
        <w:rPr>
          <w:sz w:val="20"/>
          <w:szCs w:val="20"/>
        </w:rPr>
        <w:t xml:space="preserve">: </w:t>
      </w:r>
    </w:p>
    <w:p w14:paraId="02492512" w14:textId="77777777" w:rsidR="00E22B68" w:rsidRPr="00E22B68" w:rsidRDefault="00E22B68" w:rsidP="00E22B68">
      <w:pPr>
        <w:pStyle w:val="PL"/>
        <w:rPr>
          <w:sz w:val="14"/>
          <w:szCs w:val="14"/>
          <w:lang w:val="en-GB" w:eastAsia="sv-SE"/>
        </w:rPr>
      </w:pPr>
      <w:proofErr w:type="spellStart"/>
      <w:r w:rsidRPr="00E22B68">
        <w:rPr>
          <w:color w:val="000000"/>
          <w:sz w:val="14"/>
          <w:szCs w:val="14"/>
          <w:lang w:val="en-GB"/>
        </w:rPr>
        <w:t>HandoverPreparationInformation</w:t>
      </w:r>
      <w:proofErr w:type="spellEnd"/>
      <w:r w:rsidRPr="00E22B68">
        <w:rPr>
          <w:color w:val="000000"/>
          <w:sz w:val="14"/>
          <w:szCs w:val="14"/>
          <w:lang w:val="en-GB"/>
        </w:rPr>
        <w:t>-</w:t>
      </w:r>
      <w:proofErr w:type="gramStart"/>
      <w:r w:rsidRPr="00E22B68">
        <w:rPr>
          <w:color w:val="000000"/>
          <w:sz w:val="14"/>
          <w:szCs w:val="14"/>
          <w:lang w:val="en-GB"/>
        </w:rPr>
        <w:t>IEs ::=</w:t>
      </w:r>
      <w:proofErr w:type="gramEnd"/>
      <w:r w:rsidRPr="00E22B68">
        <w:rPr>
          <w:color w:val="000000"/>
          <w:sz w:val="14"/>
          <w:szCs w:val="14"/>
          <w:lang w:val="en-GB"/>
        </w:rPr>
        <w:t xml:space="preserve">  </w:t>
      </w:r>
      <w:r w:rsidRPr="00E22B68">
        <w:rPr>
          <w:color w:val="993366"/>
          <w:sz w:val="14"/>
          <w:szCs w:val="14"/>
          <w:lang w:val="en-GB"/>
        </w:rPr>
        <w:t>SEQUENCE</w:t>
      </w:r>
      <w:r w:rsidRPr="00E22B68">
        <w:rPr>
          <w:color w:val="000000"/>
          <w:sz w:val="14"/>
          <w:szCs w:val="14"/>
          <w:lang w:val="en-GB"/>
        </w:rPr>
        <w:t xml:space="preserve"> {</w:t>
      </w:r>
    </w:p>
    <w:p w14:paraId="4B1FDDC2" w14:textId="77777777" w:rsidR="00E22B68" w:rsidRPr="00E22B68" w:rsidRDefault="00E22B68" w:rsidP="00E22B68">
      <w:pPr>
        <w:pStyle w:val="PL"/>
        <w:rPr>
          <w:sz w:val="14"/>
          <w:szCs w:val="14"/>
          <w:lang w:val="en-GB"/>
        </w:rPr>
      </w:pPr>
      <w:r w:rsidRPr="00E22B68">
        <w:rPr>
          <w:color w:val="000000"/>
          <w:sz w:val="14"/>
          <w:szCs w:val="14"/>
          <w:lang w:val="en-GB"/>
        </w:rPr>
        <w:t xml:space="preserve">    </w:t>
      </w:r>
      <w:proofErr w:type="spellStart"/>
      <w:r w:rsidRPr="00E22B68">
        <w:rPr>
          <w:color w:val="000000"/>
          <w:sz w:val="14"/>
          <w:szCs w:val="14"/>
          <w:highlight w:val="yellow"/>
          <w:lang w:val="en-GB"/>
        </w:rPr>
        <w:t>ue</w:t>
      </w:r>
      <w:proofErr w:type="spellEnd"/>
      <w:r w:rsidRPr="00E22B68">
        <w:rPr>
          <w:color w:val="000000"/>
          <w:sz w:val="14"/>
          <w:szCs w:val="14"/>
          <w:highlight w:val="yellow"/>
          <w:lang w:val="en-GB"/>
        </w:rPr>
        <w:t>-</w:t>
      </w:r>
      <w:proofErr w:type="spellStart"/>
      <w:r w:rsidRPr="00E22B68">
        <w:rPr>
          <w:color w:val="000000"/>
          <w:sz w:val="14"/>
          <w:szCs w:val="14"/>
          <w:highlight w:val="yellow"/>
          <w:lang w:val="en-GB"/>
        </w:rPr>
        <w:t>CapabilityRAT</w:t>
      </w:r>
      <w:proofErr w:type="spellEnd"/>
      <w:r w:rsidRPr="00E22B68">
        <w:rPr>
          <w:color w:val="000000"/>
          <w:sz w:val="14"/>
          <w:szCs w:val="14"/>
          <w:highlight w:val="yellow"/>
          <w:lang w:val="en-GB"/>
        </w:rPr>
        <w:t>-List</w:t>
      </w:r>
      <w:r w:rsidRPr="00E22B68">
        <w:rPr>
          <w:color w:val="000000"/>
          <w:sz w:val="14"/>
          <w:szCs w:val="14"/>
          <w:lang w:val="en-GB"/>
        </w:rPr>
        <w:t>                   UE-</w:t>
      </w:r>
      <w:proofErr w:type="spellStart"/>
      <w:r w:rsidRPr="00E22B68">
        <w:rPr>
          <w:color w:val="000000"/>
          <w:sz w:val="14"/>
          <w:szCs w:val="14"/>
          <w:lang w:val="en-GB"/>
        </w:rPr>
        <w:t>CapabilityRAT</w:t>
      </w:r>
      <w:proofErr w:type="spellEnd"/>
      <w:r w:rsidRPr="00E22B68">
        <w:rPr>
          <w:color w:val="000000"/>
          <w:sz w:val="14"/>
          <w:szCs w:val="14"/>
          <w:lang w:val="en-GB"/>
        </w:rPr>
        <w:t>-</w:t>
      </w:r>
      <w:proofErr w:type="spellStart"/>
      <w:r w:rsidRPr="00E22B68">
        <w:rPr>
          <w:color w:val="000000"/>
          <w:sz w:val="14"/>
          <w:szCs w:val="14"/>
          <w:lang w:val="en-GB"/>
        </w:rPr>
        <w:t>ContainerList</w:t>
      </w:r>
      <w:proofErr w:type="spellEnd"/>
      <w:r w:rsidRPr="00E22B68">
        <w:rPr>
          <w:color w:val="000000"/>
          <w:sz w:val="14"/>
          <w:szCs w:val="14"/>
          <w:lang w:val="en-GB"/>
        </w:rPr>
        <w:t>,</w:t>
      </w:r>
    </w:p>
    <w:p w14:paraId="208B3A7D" w14:textId="77777777" w:rsidR="00E22B68" w:rsidRPr="00E22B68" w:rsidRDefault="00E22B68" w:rsidP="00E22B68">
      <w:pPr>
        <w:pStyle w:val="PL"/>
        <w:rPr>
          <w:color w:val="808080"/>
          <w:sz w:val="14"/>
          <w:szCs w:val="14"/>
          <w:lang w:val="en-GB"/>
        </w:rPr>
      </w:pPr>
      <w:r w:rsidRPr="00E22B68">
        <w:rPr>
          <w:color w:val="000000"/>
          <w:sz w:val="14"/>
          <w:szCs w:val="14"/>
          <w:lang w:val="en-GB"/>
        </w:rPr>
        <w:t xml:space="preserve">    </w:t>
      </w:r>
      <w:proofErr w:type="spellStart"/>
      <w:r w:rsidRPr="00E22B68">
        <w:rPr>
          <w:color w:val="000000"/>
          <w:sz w:val="14"/>
          <w:szCs w:val="14"/>
          <w:lang w:val="en-GB"/>
        </w:rPr>
        <w:t>sourceConfig</w:t>
      </w:r>
      <w:proofErr w:type="spellEnd"/>
      <w:r w:rsidRPr="00E22B68">
        <w:rPr>
          <w:color w:val="000000"/>
          <w:sz w:val="14"/>
          <w:szCs w:val="14"/>
          <w:lang w:val="en-GB"/>
        </w:rPr>
        <w:t xml:space="preserve">                            AS-Config                                       </w:t>
      </w:r>
      <w:r w:rsidRPr="00E22B68">
        <w:rPr>
          <w:color w:val="993366"/>
          <w:sz w:val="14"/>
          <w:szCs w:val="14"/>
          <w:lang w:val="en-GB"/>
        </w:rPr>
        <w:t>OPTIONAL</w:t>
      </w:r>
      <w:r w:rsidRPr="00E22B68">
        <w:rPr>
          <w:color w:val="000000"/>
          <w:sz w:val="14"/>
          <w:szCs w:val="14"/>
          <w:lang w:val="en-GB"/>
        </w:rPr>
        <w:t xml:space="preserve">, </w:t>
      </w:r>
      <w:r w:rsidRPr="00E22B68">
        <w:rPr>
          <w:color w:val="808080"/>
          <w:sz w:val="14"/>
          <w:szCs w:val="14"/>
          <w:lang w:val="en-GB"/>
        </w:rPr>
        <w:t>-- Cond HO</w:t>
      </w:r>
    </w:p>
    <w:p w14:paraId="184FA42E" w14:textId="77777777" w:rsidR="00E22B68" w:rsidRPr="00E22B68" w:rsidRDefault="00E22B68" w:rsidP="00E22B68">
      <w:pPr>
        <w:pStyle w:val="PL"/>
        <w:rPr>
          <w:sz w:val="14"/>
          <w:szCs w:val="14"/>
          <w:lang w:val="en-GB"/>
        </w:rPr>
      </w:pPr>
      <w:r w:rsidRPr="00E22B68">
        <w:rPr>
          <w:color w:val="000000"/>
          <w:sz w:val="14"/>
          <w:szCs w:val="14"/>
          <w:lang w:val="en-GB"/>
        </w:rPr>
        <w:t xml:space="preserve">    </w:t>
      </w:r>
      <w:proofErr w:type="spellStart"/>
      <w:r w:rsidRPr="00E22B68">
        <w:rPr>
          <w:color w:val="000000"/>
          <w:sz w:val="14"/>
          <w:szCs w:val="14"/>
          <w:lang w:val="en-GB"/>
        </w:rPr>
        <w:t>rrm</w:t>
      </w:r>
      <w:proofErr w:type="spellEnd"/>
      <w:r w:rsidRPr="00E22B68">
        <w:rPr>
          <w:color w:val="000000"/>
          <w:sz w:val="14"/>
          <w:szCs w:val="14"/>
          <w:lang w:val="en-GB"/>
        </w:rPr>
        <w:t xml:space="preserve">-Config                              RRM-Config                                      </w:t>
      </w:r>
      <w:r w:rsidRPr="00E22B68">
        <w:rPr>
          <w:color w:val="993366"/>
          <w:sz w:val="14"/>
          <w:szCs w:val="14"/>
          <w:lang w:val="en-GB"/>
        </w:rPr>
        <w:t>OPTIONAL</w:t>
      </w:r>
      <w:r w:rsidRPr="00E22B68">
        <w:rPr>
          <w:color w:val="000000"/>
          <w:sz w:val="14"/>
          <w:szCs w:val="14"/>
          <w:lang w:val="en-GB"/>
        </w:rPr>
        <w:t>,</w:t>
      </w:r>
    </w:p>
    <w:p w14:paraId="425A3939" w14:textId="77777777" w:rsidR="00E22B68" w:rsidRPr="00E22B68" w:rsidRDefault="00E22B68" w:rsidP="00E22B68">
      <w:pPr>
        <w:pStyle w:val="PL"/>
        <w:rPr>
          <w:sz w:val="14"/>
          <w:szCs w:val="14"/>
          <w:lang w:val="en-GB"/>
        </w:rPr>
      </w:pPr>
      <w:r w:rsidRPr="00E22B68">
        <w:rPr>
          <w:color w:val="000000"/>
          <w:sz w:val="14"/>
          <w:szCs w:val="14"/>
          <w:lang w:val="en-GB"/>
        </w:rPr>
        <w:t xml:space="preserve">    as-Context                              AS-Context                                      </w:t>
      </w:r>
      <w:r w:rsidRPr="00E22B68">
        <w:rPr>
          <w:color w:val="993366"/>
          <w:sz w:val="14"/>
          <w:szCs w:val="14"/>
          <w:lang w:val="en-GB"/>
        </w:rPr>
        <w:t>OPTIONAL</w:t>
      </w:r>
      <w:r w:rsidRPr="00E22B68">
        <w:rPr>
          <w:color w:val="000000"/>
          <w:sz w:val="14"/>
          <w:szCs w:val="14"/>
          <w:lang w:val="en-GB"/>
        </w:rPr>
        <w:t>,</w:t>
      </w:r>
    </w:p>
    <w:p w14:paraId="1A52289C" w14:textId="77777777" w:rsidR="00E22B68" w:rsidRPr="00E22B68" w:rsidRDefault="00E22B68" w:rsidP="00E22B68">
      <w:pPr>
        <w:pStyle w:val="PL"/>
        <w:rPr>
          <w:sz w:val="14"/>
          <w:szCs w:val="14"/>
          <w:lang w:val="en-GB"/>
        </w:rPr>
      </w:pPr>
      <w:r w:rsidRPr="00E22B68">
        <w:rPr>
          <w:color w:val="000000"/>
          <w:sz w:val="14"/>
          <w:szCs w:val="14"/>
          <w:lang w:val="en-GB"/>
        </w:rPr>
        <w:t xml:space="preserve">    </w:t>
      </w:r>
      <w:proofErr w:type="spellStart"/>
      <w:r w:rsidRPr="00E22B68">
        <w:rPr>
          <w:color w:val="000000"/>
          <w:sz w:val="14"/>
          <w:szCs w:val="14"/>
          <w:lang w:val="en-GB"/>
        </w:rPr>
        <w:t>nonCriticalExtension</w:t>
      </w:r>
      <w:proofErr w:type="spellEnd"/>
      <w:r w:rsidRPr="00E22B68">
        <w:rPr>
          <w:color w:val="000000"/>
          <w:sz w:val="14"/>
          <w:szCs w:val="14"/>
          <w:lang w:val="en-GB"/>
        </w:rPr>
        <w:t xml:space="preserve">                    </w:t>
      </w:r>
      <w:r w:rsidRPr="00E22B68">
        <w:rPr>
          <w:color w:val="993366"/>
          <w:sz w:val="14"/>
          <w:szCs w:val="14"/>
          <w:lang w:val="en-GB"/>
        </w:rPr>
        <w:t>SEQUENCE</w:t>
      </w:r>
      <w:r w:rsidRPr="00E22B68">
        <w:rPr>
          <w:color w:val="000000"/>
          <w:sz w:val="14"/>
          <w:szCs w:val="14"/>
          <w:lang w:val="en-GB"/>
        </w:rPr>
        <w:t xml:space="preserve"> </w:t>
      </w:r>
      <w:proofErr w:type="gramStart"/>
      <w:r w:rsidRPr="00E22B68">
        <w:rPr>
          <w:color w:val="000000"/>
          <w:sz w:val="14"/>
          <w:szCs w:val="14"/>
          <w:lang w:val="en-GB"/>
        </w:rPr>
        <w:t>{}   </w:t>
      </w:r>
      <w:proofErr w:type="gramEnd"/>
      <w:r w:rsidRPr="00E22B68">
        <w:rPr>
          <w:color w:val="000000"/>
          <w:sz w:val="14"/>
          <w:szCs w:val="14"/>
          <w:lang w:val="en-GB"/>
        </w:rPr>
        <w:t>                                  </w:t>
      </w:r>
      <w:r w:rsidRPr="00E22B68">
        <w:rPr>
          <w:color w:val="993366"/>
          <w:sz w:val="14"/>
          <w:szCs w:val="14"/>
          <w:lang w:val="en-GB"/>
        </w:rPr>
        <w:t>OPTIONAL</w:t>
      </w:r>
    </w:p>
    <w:p w14:paraId="5CECA789" w14:textId="77777777" w:rsidR="00E22B68" w:rsidRPr="00E22B68" w:rsidRDefault="00E22B68" w:rsidP="00E22B68">
      <w:pPr>
        <w:pStyle w:val="PL"/>
        <w:rPr>
          <w:sz w:val="14"/>
          <w:szCs w:val="14"/>
          <w:lang w:val="en-GB"/>
        </w:rPr>
      </w:pPr>
      <w:r w:rsidRPr="00E22B68">
        <w:rPr>
          <w:color w:val="000000"/>
          <w:sz w:val="14"/>
          <w:szCs w:val="14"/>
          <w:lang w:val="en-GB"/>
        </w:rPr>
        <w:t>}</w:t>
      </w:r>
    </w:p>
    <w:p w14:paraId="7DE41BD1" w14:textId="77777777" w:rsidR="00E22B68" w:rsidRPr="00E22B68" w:rsidRDefault="00E22B68" w:rsidP="00E22B68">
      <w:pPr>
        <w:rPr>
          <w:sz w:val="14"/>
          <w:szCs w:val="16"/>
          <w:lang w:eastAsia="en-US"/>
        </w:rPr>
      </w:pPr>
    </w:p>
    <w:p w14:paraId="78D2FB18" w14:textId="288DCF3E" w:rsidR="00D27B78" w:rsidRDefault="00E22B68" w:rsidP="00A04584">
      <w:pPr>
        <w:rPr>
          <w:sz w:val="20"/>
          <w:szCs w:val="20"/>
        </w:rPr>
      </w:pPr>
      <w:r>
        <w:rPr>
          <w:sz w:val="20"/>
          <w:szCs w:val="20"/>
        </w:rPr>
        <w:t xml:space="preserve">The </w:t>
      </w:r>
      <w:proofErr w:type="spellStart"/>
      <w:r w:rsidRPr="00E22B68">
        <w:rPr>
          <w:i/>
          <w:iCs/>
          <w:sz w:val="20"/>
          <w:szCs w:val="20"/>
        </w:rPr>
        <w:t>HandoverPreparationInformation</w:t>
      </w:r>
      <w:proofErr w:type="spellEnd"/>
      <w:r>
        <w:rPr>
          <w:sz w:val="20"/>
          <w:szCs w:val="20"/>
        </w:rPr>
        <w:t xml:space="preserve"> RRC message is encoded as an OCTET STRING in </w:t>
      </w:r>
      <w:proofErr w:type="spellStart"/>
      <w:r>
        <w:rPr>
          <w:sz w:val="20"/>
          <w:szCs w:val="20"/>
        </w:rPr>
        <w:t>XnAP</w:t>
      </w:r>
      <w:proofErr w:type="spellEnd"/>
      <w:r>
        <w:rPr>
          <w:sz w:val="20"/>
          <w:szCs w:val="20"/>
        </w:rPr>
        <w:t xml:space="preserve">, </w:t>
      </w:r>
      <w:r w:rsidR="001A5D43">
        <w:rPr>
          <w:sz w:val="20"/>
          <w:szCs w:val="20"/>
        </w:rPr>
        <w:t xml:space="preserve">which </w:t>
      </w:r>
      <w:r>
        <w:rPr>
          <w:sz w:val="20"/>
          <w:szCs w:val="20"/>
        </w:rPr>
        <w:t xml:space="preserve">the target </w:t>
      </w:r>
      <w:r w:rsidRPr="00E22B68">
        <w:rPr>
          <w:sz w:val="20"/>
          <w:szCs w:val="20"/>
        </w:rPr>
        <w:t>decode</w:t>
      </w:r>
      <w:r w:rsidR="001A5D43">
        <w:rPr>
          <w:sz w:val="20"/>
          <w:szCs w:val="20"/>
        </w:rPr>
        <w:t>s</w:t>
      </w:r>
      <w:r w:rsidRPr="00E22B68">
        <w:rPr>
          <w:sz w:val="20"/>
          <w:szCs w:val="20"/>
        </w:rPr>
        <w:t xml:space="preserve"> </w:t>
      </w:r>
      <w:proofErr w:type="gramStart"/>
      <w:r w:rsidR="001A5D43">
        <w:rPr>
          <w:sz w:val="20"/>
          <w:szCs w:val="20"/>
        </w:rPr>
        <w:t>in order to</w:t>
      </w:r>
      <w:proofErr w:type="gramEnd"/>
      <w:r w:rsidR="001A5D43">
        <w:rPr>
          <w:sz w:val="20"/>
          <w:szCs w:val="20"/>
        </w:rPr>
        <w:t xml:space="preserve"> </w:t>
      </w:r>
      <w:r w:rsidR="00362738" w:rsidRPr="00E22B68">
        <w:rPr>
          <w:sz w:val="20"/>
          <w:szCs w:val="20"/>
        </w:rPr>
        <w:t>generat</w:t>
      </w:r>
      <w:r w:rsidR="001A5D43">
        <w:rPr>
          <w:sz w:val="20"/>
          <w:szCs w:val="20"/>
        </w:rPr>
        <w:t>e</w:t>
      </w:r>
      <w:r w:rsidR="00362738" w:rsidRPr="00E22B68">
        <w:rPr>
          <w:sz w:val="20"/>
          <w:szCs w:val="20"/>
        </w:rPr>
        <w:t xml:space="preserve"> the new </w:t>
      </w:r>
      <w:proofErr w:type="spellStart"/>
      <w:r w:rsidR="00362738" w:rsidRPr="00E22B68">
        <w:rPr>
          <w:sz w:val="20"/>
          <w:szCs w:val="20"/>
        </w:rPr>
        <w:t>RRCConfiguration</w:t>
      </w:r>
      <w:proofErr w:type="spellEnd"/>
      <w:r w:rsidR="00362738" w:rsidRPr="00E22B68">
        <w:rPr>
          <w:sz w:val="20"/>
          <w:szCs w:val="20"/>
        </w:rPr>
        <w:t xml:space="preserve"> for the UE</w:t>
      </w:r>
      <w:r w:rsidR="00362738">
        <w:rPr>
          <w:sz w:val="20"/>
          <w:szCs w:val="20"/>
        </w:rPr>
        <w:t>.</w:t>
      </w:r>
    </w:p>
    <w:p w14:paraId="28EDE112" w14:textId="6210B58B" w:rsidR="00E22B68" w:rsidRDefault="00735675" w:rsidP="00A04584">
      <w:pPr>
        <w:rPr>
          <w:sz w:val="20"/>
          <w:szCs w:val="20"/>
        </w:rPr>
      </w:pPr>
      <w:r>
        <w:rPr>
          <w:sz w:val="20"/>
          <w:szCs w:val="20"/>
        </w:rPr>
        <w:t>Considering</w:t>
      </w:r>
      <w:r w:rsidR="00362738">
        <w:rPr>
          <w:sz w:val="20"/>
          <w:szCs w:val="20"/>
        </w:rPr>
        <w:t xml:space="preserve"> th</w:t>
      </w:r>
      <w:r w:rsidR="00D27B78">
        <w:rPr>
          <w:sz w:val="20"/>
          <w:szCs w:val="20"/>
        </w:rPr>
        <w:t>e above</w:t>
      </w:r>
      <w:r w:rsidR="003F130A">
        <w:rPr>
          <w:sz w:val="20"/>
          <w:szCs w:val="20"/>
        </w:rPr>
        <w:t xml:space="preserve"> points</w:t>
      </w:r>
      <w:r w:rsidR="00362738">
        <w:rPr>
          <w:sz w:val="20"/>
          <w:szCs w:val="20"/>
        </w:rPr>
        <w:t>,</w:t>
      </w:r>
      <w:r w:rsidR="00E22B68">
        <w:rPr>
          <w:sz w:val="20"/>
          <w:szCs w:val="20"/>
        </w:rPr>
        <w:t xml:space="preserve"> two scenarios can happen</w:t>
      </w:r>
      <w:r w:rsidR="00FC5B59">
        <w:rPr>
          <w:sz w:val="20"/>
          <w:szCs w:val="20"/>
        </w:rPr>
        <w:t xml:space="preserve"> </w:t>
      </w:r>
      <w:r w:rsidR="00FC5B59" w:rsidRPr="00FC5B59">
        <w:rPr>
          <w:b/>
          <w:bCs/>
          <w:sz w:val="20"/>
          <w:szCs w:val="20"/>
        </w:rPr>
        <w:t xml:space="preserve">for </w:t>
      </w:r>
      <w:proofErr w:type="spellStart"/>
      <w:r w:rsidR="00FC5B59" w:rsidRPr="00FC5B59">
        <w:rPr>
          <w:b/>
          <w:bCs/>
          <w:sz w:val="20"/>
          <w:szCs w:val="20"/>
        </w:rPr>
        <w:t>RedCap</w:t>
      </w:r>
      <w:proofErr w:type="spellEnd"/>
      <w:r w:rsidR="00FC5B59" w:rsidRPr="00FC5B59">
        <w:rPr>
          <w:b/>
          <w:bCs/>
          <w:sz w:val="20"/>
          <w:szCs w:val="20"/>
        </w:rPr>
        <w:t xml:space="preserve"> UEs</w:t>
      </w:r>
      <w:r w:rsidR="00E22B68">
        <w:rPr>
          <w:sz w:val="20"/>
          <w:szCs w:val="20"/>
        </w:rPr>
        <w:t>:</w:t>
      </w:r>
    </w:p>
    <w:p w14:paraId="65466B2E" w14:textId="35ED595B" w:rsidR="00EF4619" w:rsidRDefault="00EF4619" w:rsidP="00E22B68">
      <w:pPr>
        <w:pStyle w:val="ListParagraph"/>
        <w:numPr>
          <w:ilvl w:val="0"/>
          <w:numId w:val="7"/>
        </w:numPr>
        <w:rPr>
          <w:sz w:val="20"/>
          <w:szCs w:val="20"/>
        </w:rPr>
      </w:pPr>
      <w:r>
        <w:rPr>
          <w:sz w:val="20"/>
          <w:szCs w:val="20"/>
        </w:rPr>
        <w:t xml:space="preserve">If the </w:t>
      </w:r>
      <w:r w:rsidR="000A5CBF">
        <w:rPr>
          <w:sz w:val="20"/>
          <w:szCs w:val="20"/>
        </w:rPr>
        <w:t>(</w:t>
      </w:r>
      <w:r>
        <w:rPr>
          <w:sz w:val="20"/>
          <w:szCs w:val="20"/>
        </w:rPr>
        <w:t>upgraded</w:t>
      </w:r>
      <w:r w:rsidR="000A5CBF">
        <w:rPr>
          <w:sz w:val="20"/>
          <w:szCs w:val="20"/>
        </w:rPr>
        <w:t xml:space="preserve">) </w:t>
      </w:r>
      <w:r w:rsidR="00E22B68">
        <w:rPr>
          <w:sz w:val="20"/>
          <w:szCs w:val="20"/>
        </w:rPr>
        <w:t xml:space="preserve">target </w:t>
      </w:r>
      <w:r w:rsidR="00E22B68" w:rsidRPr="00FC5B59">
        <w:rPr>
          <w:b/>
          <w:sz w:val="20"/>
          <w:szCs w:val="20"/>
        </w:rPr>
        <w:t xml:space="preserve">gNB </w:t>
      </w:r>
      <w:r w:rsidR="000A5CBF" w:rsidRPr="00FC5B59">
        <w:rPr>
          <w:b/>
          <w:sz w:val="20"/>
          <w:szCs w:val="20"/>
        </w:rPr>
        <w:t xml:space="preserve">supports </w:t>
      </w:r>
      <w:proofErr w:type="spellStart"/>
      <w:proofErr w:type="gramStart"/>
      <w:r w:rsidR="000A5CBF" w:rsidRPr="00FC5B59">
        <w:rPr>
          <w:b/>
          <w:sz w:val="20"/>
          <w:szCs w:val="20"/>
        </w:rPr>
        <w:t>RedCap</w:t>
      </w:r>
      <w:proofErr w:type="spellEnd"/>
      <w:proofErr w:type="gramEnd"/>
      <w:r>
        <w:rPr>
          <w:sz w:val="20"/>
          <w:szCs w:val="20"/>
        </w:rPr>
        <w:t xml:space="preserve"> it </w:t>
      </w:r>
      <w:r w:rsidR="00E22B68">
        <w:rPr>
          <w:sz w:val="20"/>
          <w:szCs w:val="20"/>
        </w:rPr>
        <w:t xml:space="preserve">understands from the UE Radio Capability info that the UE is a </w:t>
      </w:r>
      <w:proofErr w:type="spellStart"/>
      <w:r w:rsidR="00E22B68">
        <w:rPr>
          <w:sz w:val="20"/>
          <w:szCs w:val="20"/>
        </w:rPr>
        <w:t>RedCap</w:t>
      </w:r>
      <w:proofErr w:type="spellEnd"/>
      <w:r w:rsidR="00E22B68">
        <w:rPr>
          <w:sz w:val="20"/>
          <w:szCs w:val="20"/>
        </w:rPr>
        <w:t xml:space="preserve"> UE</w:t>
      </w:r>
      <w:r>
        <w:rPr>
          <w:sz w:val="20"/>
          <w:szCs w:val="20"/>
        </w:rPr>
        <w:t xml:space="preserve">. </w:t>
      </w:r>
    </w:p>
    <w:p w14:paraId="318B2C78" w14:textId="31032CD3" w:rsidR="00EF4619" w:rsidRDefault="00EF4619" w:rsidP="00EF4619">
      <w:pPr>
        <w:pStyle w:val="ListParagraph"/>
        <w:numPr>
          <w:ilvl w:val="1"/>
          <w:numId w:val="7"/>
        </w:numPr>
        <w:rPr>
          <w:sz w:val="20"/>
          <w:szCs w:val="20"/>
        </w:rPr>
      </w:pPr>
      <w:r>
        <w:rPr>
          <w:sz w:val="20"/>
          <w:szCs w:val="20"/>
        </w:rPr>
        <w:t xml:space="preserve">If the target </w:t>
      </w:r>
      <w:r w:rsidRPr="00FC5B59">
        <w:rPr>
          <w:b/>
          <w:sz w:val="20"/>
          <w:szCs w:val="20"/>
        </w:rPr>
        <w:t xml:space="preserve">gNB is configured to accept </w:t>
      </w:r>
      <w:proofErr w:type="spellStart"/>
      <w:r w:rsidRPr="00FC5B59">
        <w:rPr>
          <w:b/>
          <w:sz w:val="20"/>
          <w:szCs w:val="20"/>
        </w:rPr>
        <w:t>RedCap</w:t>
      </w:r>
      <w:proofErr w:type="spellEnd"/>
      <w:r w:rsidRPr="00FC5B59">
        <w:rPr>
          <w:b/>
          <w:sz w:val="20"/>
          <w:szCs w:val="20"/>
        </w:rPr>
        <w:t xml:space="preserve"> UEs</w:t>
      </w:r>
      <w:r>
        <w:rPr>
          <w:sz w:val="20"/>
          <w:szCs w:val="20"/>
        </w:rPr>
        <w:t xml:space="preserve">, it generates a target </w:t>
      </w:r>
      <w:proofErr w:type="spellStart"/>
      <w:r>
        <w:rPr>
          <w:sz w:val="20"/>
          <w:szCs w:val="20"/>
        </w:rPr>
        <w:t>RRCReconfiguration</w:t>
      </w:r>
      <w:proofErr w:type="spellEnd"/>
      <w:r>
        <w:rPr>
          <w:sz w:val="20"/>
          <w:szCs w:val="20"/>
        </w:rPr>
        <w:t xml:space="preserve"> </w:t>
      </w:r>
      <w:r w:rsidR="00D27B78" w:rsidRPr="00A04584">
        <w:rPr>
          <w:sz w:val="20"/>
          <w:szCs w:val="20"/>
        </w:rPr>
        <w:t>based on the given UE capabilities</w:t>
      </w:r>
      <w:r>
        <w:rPr>
          <w:sz w:val="20"/>
          <w:szCs w:val="20"/>
        </w:rPr>
        <w:t xml:space="preserve"> and the UE’s </w:t>
      </w:r>
      <w:proofErr w:type="spellStart"/>
      <w:r>
        <w:rPr>
          <w:sz w:val="20"/>
          <w:szCs w:val="20"/>
        </w:rPr>
        <w:t>sourceConfig</w:t>
      </w:r>
      <w:proofErr w:type="spellEnd"/>
      <w:r w:rsidR="0073351D">
        <w:rPr>
          <w:sz w:val="20"/>
          <w:szCs w:val="20"/>
        </w:rPr>
        <w:t xml:space="preserve"> </w:t>
      </w:r>
      <w:r w:rsidR="00E22B68">
        <w:rPr>
          <w:sz w:val="20"/>
          <w:szCs w:val="20"/>
        </w:rPr>
        <w:t xml:space="preserve">and </w:t>
      </w:r>
      <w:r>
        <w:rPr>
          <w:sz w:val="20"/>
          <w:szCs w:val="20"/>
        </w:rPr>
        <w:t xml:space="preserve">returns this </w:t>
      </w:r>
      <w:proofErr w:type="spellStart"/>
      <w:r>
        <w:rPr>
          <w:sz w:val="20"/>
          <w:szCs w:val="20"/>
        </w:rPr>
        <w:t>RRCReconfiguration</w:t>
      </w:r>
      <w:proofErr w:type="spellEnd"/>
      <w:r>
        <w:rPr>
          <w:sz w:val="20"/>
          <w:szCs w:val="20"/>
        </w:rPr>
        <w:t xml:space="preserve"> in </w:t>
      </w:r>
      <w:r w:rsidR="00E22B68">
        <w:rPr>
          <w:sz w:val="20"/>
          <w:szCs w:val="20"/>
        </w:rPr>
        <w:t xml:space="preserve">the </w:t>
      </w:r>
      <w:r w:rsidR="00E22B68" w:rsidRPr="00FC5B59">
        <w:rPr>
          <w:b/>
          <w:sz w:val="20"/>
          <w:szCs w:val="20"/>
        </w:rPr>
        <w:t>HANDOVER REQUEST ACKNOWLEDGE</w:t>
      </w:r>
      <w:r w:rsidR="00E22B68">
        <w:rPr>
          <w:sz w:val="20"/>
          <w:szCs w:val="20"/>
        </w:rPr>
        <w:t xml:space="preserve"> message to source</w:t>
      </w:r>
      <w:r>
        <w:rPr>
          <w:sz w:val="20"/>
          <w:szCs w:val="20"/>
        </w:rPr>
        <w:t xml:space="preserve"> gNB</w:t>
      </w:r>
      <w:r w:rsidR="00362738">
        <w:rPr>
          <w:sz w:val="20"/>
          <w:szCs w:val="20"/>
        </w:rPr>
        <w:t xml:space="preserve">. The source </w:t>
      </w:r>
      <w:r w:rsidR="0086216A">
        <w:rPr>
          <w:sz w:val="20"/>
          <w:szCs w:val="20"/>
        </w:rPr>
        <w:t xml:space="preserve">gNB </w:t>
      </w:r>
      <w:r w:rsidR="003F130A">
        <w:rPr>
          <w:sz w:val="20"/>
          <w:szCs w:val="20"/>
        </w:rPr>
        <w:t xml:space="preserve">then </w:t>
      </w:r>
      <w:r w:rsidR="00362738">
        <w:rPr>
          <w:sz w:val="20"/>
          <w:szCs w:val="20"/>
        </w:rPr>
        <w:t xml:space="preserve">triggers the handover by sending the </w:t>
      </w:r>
      <w:proofErr w:type="spellStart"/>
      <w:r w:rsidR="00362738">
        <w:rPr>
          <w:sz w:val="20"/>
          <w:szCs w:val="20"/>
        </w:rPr>
        <w:t>RRCReconfiguration</w:t>
      </w:r>
      <w:proofErr w:type="spellEnd"/>
      <w:r w:rsidR="00362738">
        <w:rPr>
          <w:sz w:val="20"/>
          <w:szCs w:val="20"/>
        </w:rPr>
        <w:t xml:space="preserve"> message to UE.</w:t>
      </w:r>
    </w:p>
    <w:p w14:paraId="49C6255D" w14:textId="3030BF48" w:rsidR="00E22B68" w:rsidRDefault="00EF4619" w:rsidP="00EF4619">
      <w:pPr>
        <w:pStyle w:val="ListParagraph"/>
        <w:numPr>
          <w:ilvl w:val="1"/>
          <w:numId w:val="7"/>
        </w:numPr>
        <w:rPr>
          <w:sz w:val="20"/>
          <w:szCs w:val="20"/>
        </w:rPr>
      </w:pPr>
      <w:r>
        <w:rPr>
          <w:sz w:val="20"/>
          <w:szCs w:val="20"/>
        </w:rPr>
        <w:t xml:space="preserve">If the target gNB is </w:t>
      </w:r>
      <w:r w:rsidRPr="00FC5B59">
        <w:rPr>
          <w:b/>
          <w:sz w:val="20"/>
          <w:szCs w:val="20"/>
        </w:rPr>
        <w:t xml:space="preserve">configured </w:t>
      </w:r>
      <w:r w:rsidRPr="00FC5B59">
        <w:rPr>
          <w:b/>
          <w:sz w:val="20"/>
          <w:szCs w:val="20"/>
          <w:u w:val="single"/>
        </w:rPr>
        <w:t>not</w:t>
      </w:r>
      <w:r w:rsidRPr="00FC5B59">
        <w:rPr>
          <w:b/>
          <w:sz w:val="20"/>
          <w:szCs w:val="20"/>
        </w:rPr>
        <w:t xml:space="preserve"> to accept </w:t>
      </w:r>
      <w:proofErr w:type="spellStart"/>
      <w:r w:rsidRPr="00FC5B59">
        <w:rPr>
          <w:b/>
          <w:sz w:val="20"/>
          <w:szCs w:val="20"/>
        </w:rPr>
        <w:t>RedCap</w:t>
      </w:r>
      <w:proofErr w:type="spellEnd"/>
      <w:r w:rsidRPr="00FC5B59">
        <w:rPr>
          <w:b/>
          <w:sz w:val="20"/>
          <w:szCs w:val="20"/>
        </w:rPr>
        <w:t xml:space="preserve"> UEs</w:t>
      </w:r>
      <w:r>
        <w:rPr>
          <w:sz w:val="20"/>
          <w:szCs w:val="20"/>
        </w:rPr>
        <w:t xml:space="preserve"> it will </w:t>
      </w:r>
      <w:r w:rsidRPr="00FC5B59">
        <w:rPr>
          <w:b/>
          <w:sz w:val="20"/>
          <w:szCs w:val="20"/>
        </w:rPr>
        <w:t>reject the HANDOVER REQUEST</w:t>
      </w:r>
      <w:r>
        <w:rPr>
          <w:sz w:val="20"/>
          <w:szCs w:val="20"/>
        </w:rPr>
        <w:t xml:space="preserve"> and include an appropriate cause value in the HANDOVER </w:t>
      </w:r>
      <w:r w:rsidR="0073351D" w:rsidRPr="00735675">
        <w:rPr>
          <w:sz w:val="20"/>
          <w:szCs w:val="20"/>
        </w:rPr>
        <w:t>PREPARATION FAILURE</w:t>
      </w:r>
      <w:r w:rsidR="0073351D" w:rsidDel="0073351D">
        <w:rPr>
          <w:sz w:val="20"/>
          <w:szCs w:val="20"/>
        </w:rPr>
        <w:t xml:space="preserve"> </w:t>
      </w:r>
      <w:r w:rsidRPr="0033770C">
        <w:rPr>
          <w:sz w:val="20"/>
          <w:szCs w:val="20"/>
        </w:rPr>
        <w:t>(</w:t>
      </w:r>
      <w:proofErr w:type="gramStart"/>
      <w:r w:rsidRPr="002003D2">
        <w:rPr>
          <w:sz w:val="20"/>
          <w:szCs w:val="20"/>
        </w:rPr>
        <w:t>e.g.</w:t>
      </w:r>
      <w:proofErr w:type="gramEnd"/>
      <w:r w:rsidRPr="002003D2">
        <w:rPr>
          <w:sz w:val="20"/>
          <w:szCs w:val="20"/>
        </w:rPr>
        <w:t xml:space="preserve"> “</w:t>
      </w:r>
      <w:r w:rsidR="0033770C" w:rsidRPr="0033770C">
        <w:rPr>
          <w:sz w:val="20"/>
          <w:szCs w:val="20"/>
        </w:rPr>
        <w:t>Control Processing</w:t>
      </w:r>
      <w:r w:rsidR="0033770C" w:rsidRPr="002003D2">
        <w:rPr>
          <w:sz w:val="20"/>
          <w:szCs w:val="20"/>
        </w:rPr>
        <w:t xml:space="preserve"> O</w:t>
      </w:r>
      <w:r w:rsidRPr="002003D2">
        <w:rPr>
          <w:sz w:val="20"/>
          <w:szCs w:val="20"/>
        </w:rPr>
        <w:t>verload” if it is temporary</w:t>
      </w:r>
      <w:r>
        <w:rPr>
          <w:sz w:val="20"/>
          <w:szCs w:val="20"/>
        </w:rPr>
        <w:t xml:space="preserve"> or “</w:t>
      </w:r>
      <w:r w:rsidR="00265ABA" w:rsidRPr="00265ABA">
        <w:rPr>
          <w:sz w:val="20"/>
          <w:szCs w:val="20"/>
        </w:rPr>
        <w:t>Handover Target not Allowed</w:t>
      </w:r>
      <w:r>
        <w:rPr>
          <w:sz w:val="20"/>
          <w:szCs w:val="20"/>
        </w:rPr>
        <w:t xml:space="preserve">” if it is permanent choice not to accept </w:t>
      </w:r>
      <w:proofErr w:type="spellStart"/>
      <w:r>
        <w:rPr>
          <w:sz w:val="20"/>
          <w:szCs w:val="20"/>
        </w:rPr>
        <w:t>RedCap</w:t>
      </w:r>
      <w:proofErr w:type="spellEnd"/>
      <w:r>
        <w:rPr>
          <w:sz w:val="20"/>
          <w:szCs w:val="20"/>
        </w:rPr>
        <w:t xml:space="preserve"> UEs</w:t>
      </w:r>
      <w:r w:rsidR="001C3FDF">
        <w:rPr>
          <w:sz w:val="20"/>
          <w:szCs w:val="20"/>
        </w:rPr>
        <w:t>)</w:t>
      </w:r>
      <w:r>
        <w:rPr>
          <w:sz w:val="20"/>
          <w:szCs w:val="20"/>
        </w:rPr>
        <w:t xml:space="preserve">. </w:t>
      </w:r>
    </w:p>
    <w:p w14:paraId="63324BBC" w14:textId="10B1B8C9" w:rsidR="00362738" w:rsidRPr="00E22B68" w:rsidRDefault="00EF4619" w:rsidP="00E22B68">
      <w:pPr>
        <w:pStyle w:val="ListParagraph"/>
        <w:numPr>
          <w:ilvl w:val="0"/>
          <w:numId w:val="7"/>
        </w:numPr>
        <w:rPr>
          <w:sz w:val="20"/>
          <w:szCs w:val="20"/>
        </w:rPr>
      </w:pPr>
      <w:r>
        <w:rPr>
          <w:sz w:val="20"/>
          <w:szCs w:val="20"/>
        </w:rPr>
        <w:t xml:space="preserve">A </w:t>
      </w:r>
      <w:r w:rsidR="000A5CBF">
        <w:rPr>
          <w:sz w:val="20"/>
          <w:szCs w:val="20"/>
        </w:rPr>
        <w:t xml:space="preserve">legacy </w:t>
      </w:r>
      <w:r w:rsidR="00362738">
        <w:rPr>
          <w:sz w:val="20"/>
          <w:szCs w:val="20"/>
        </w:rPr>
        <w:t xml:space="preserve">target </w:t>
      </w:r>
      <w:r w:rsidR="00362738" w:rsidRPr="00FC5B59">
        <w:rPr>
          <w:b/>
          <w:sz w:val="20"/>
          <w:szCs w:val="20"/>
        </w:rPr>
        <w:t xml:space="preserve">gNB </w:t>
      </w:r>
      <w:r w:rsidRPr="00FC5B59">
        <w:rPr>
          <w:b/>
          <w:sz w:val="20"/>
          <w:szCs w:val="20"/>
        </w:rPr>
        <w:t xml:space="preserve">which does not support </w:t>
      </w:r>
      <w:proofErr w:type="spellStart"/>
      <w:r w:rsidRPr="00FC5B59">
        <w:rPr>
          <w:b/>
          <w:sz w:val="20"/>
          <w:szCs w:val="20"/>
        </w:rPr>
        <w:t>RedCap</w:t>
      </w:r>
      <w:proofErr w:type="spellEnd"/>
      <w:r>
        <w:rPr>
          <w:sz w:val="20"/>
          <w:szCs w:val="20"/>
        </w:rPr>
        <w:t xml:space="preserve"> yet, should deduce from the UE capabilities that it cannot handle this UE since it</w:t>
      </w:r>
      <w:r w:rsidRPr="00FC5B59">
        <w:rPr>
          <w:b/>
          <w:sz w:val="20"/>
          <w:szCs w:val="20"/>
        </w:rPr>
        <w:t xml:space="preserve"> does not support the minimum UE capabilities required by this gNB</w:t>
      </w:r>
      <w:r>
        <w:rPr>
          <w:sz w:val="20"/>
          <w:szCs w:val="20"/>
        </w:rPr>
        <w:t>. The gN</w:t>
      </w:r>
      <w:r w:rsidR="00217D83">
        <w:rPr>
          <w:sz w:val="20"/>
          <w:szCs w:val="20"/>
        </w:rPr>
        <w:t>B</w:t>
      </w:r>
      <w:r>
        <w:rPr>
          <w:sz w:val="20"/>
          <w:szCs w:val="20"/>
        </w:rPr>
        <w:t xml:space="preserve"> </w:t>
      </w:r>
      <w:r w:rsidR="00735675">
        <w:rPr>
          <w:sz w:val="20"/>
          <w:szCs w:val="20"/>
        </w:rPr>
        <w:t>shall</w:t>
      </w:r>
      <w:r w:rsidR="00362738" w:rsidRPr="00A04584">
        <w:rPr>
          <w:sz w:val="20"/>
          <w:szCs w:val="20"/>
        </w:rPr>
        <w:t xml:space="preserve"> </w:t>
      </w:r>
      <w:r>
        <w:rPr>
          <w:sz w:val="20"/>
          <w:szCs w:val="20"/>
        </w:rPr>
        <w:t xml:space="preserve">hence </w:t>
      </w:r>
      <w:r w:rsidR="00362738" w:rsidRPr="00FC5B59">
        <w:rPr>
          <w:b/>
          <w:sz w:val="20"/>
          <w:szCs w:val="20"/>
        </w:rPr>
        <w:t xml:space="preserve">reject the incoming HO </w:t>
      </w:r>
      <w:r w:rsidR="00735675">
        <w:rPr>
          <w:sz w:val="20"/>
          <w:szCs w:val="20"/>
        </w:rPr>
        <w:t xml:space="preserve">by sending the </w:t>
      </w:r>
      <w:r w:rsidR="00735675" w:rsidRPr="00735675">
        <w:rPr>
          <w:sz w:val="20"/>
          <w:szCs w:val="20"/>
        </w:rPr>
        <w:t xml:space="preserve">HANDOVER PREPARATION FAILURE </w:t>
      </w:r>
      <w:r w:rsidR="00735675">
        <w:rPr>
          <w:sz w:val="20"/>
          <w:szCs w:val="20"/>
        </w:rPr>
        <w:t xml:space="preserve">message </w:t>
      </w:r>
      <w:r w:rsidR="00362738">
        <w:rPr>
          <w:sz w:val="20"/>
          <w:szCs w:val="20"/>
        </w:rPr>
        <w:t xml:space="preserve">with </w:t>
      </w:r>
      <w:r w:rsidR="006C11B3">
        <w:rPr>
          <w:sz w:val="20"/>
          <w:szCs w:val="20"/>
        </w:rPr>
        <w:t xml:space="preserve">appropriate </w:t>
      </w:r>
      <w:r w:rsidR="00735675">
        <w:rPr>
          <w:sz w:val="20"/>
          <w:szCs w:val="20"/>
        </w:rPr>
        <w:t>cause value</w:t>
      </w:r>
      <w:r w:rsidR="00217D83">
        <w:rPr>
          <w:sz w:val="20"/>
          <w:szCs w:val="20"/>
        </w:rPr>
        <w:t>,</w:t>
      </w:r>
      <w:r w:rsidR="00735675">
        <w:rPr>
          <w:sz w:val="20"/>
          <w:szCs w:val="20"/>
        </w:rPr>
        <w:t xml:space="preserve"> </w:t>
      </w:r>
      <w:r w:rsidR="006C11B3">
        <w:rPr>
          <w:sz w:val="20"/>
          <w:szCs w:val="20"/>
        </w:rPr>
        <w:t xml:space="preserve">such as </w:t>
      </w:r>
      <w:r w:rsidR="00735675">
        <w:rPr>
          <w:sz w:val="20"/>
          <w:szCs w:val="20"/>
        </w:rPr>
        <w:t>“insufficient UE capabilities”</w:t>
      </w:r>
      <w:r w:rsidR="00362738">
        <w:rPr>
          <w:sz w:val="20"/>
          <w:szCs w:val="20"/>
        </w:rPr>
        <w:t>.</w:t>
      </w:r>
    </w:p>
    <w:p w14:paraId="6FD751D1" w14:textId="707D364D" w:rsidR="00A212D8" w:rsidRDefault="00735675" w:rsidP="00362738">
      <w:pPr>
        <w:rPr>
          <w:sz w:val="20"/>
          <w:szCs w:val="20"/>
        </w:rPr>
      </w:pPr>
      <w:r>
        <w:rPr>
          <w:sz w:val="20"/>
          <w:szCs w:val="20"/>
        </w:rPr>
        <w:t>The above</w:t>
      </w:r>
      <w:r w:rsidR="00D86431">
        <w:rPr>
          <w:sz w:val="20"/>
          <w:szCs w:val="20"/>
        </w:rPr>
        <w:t>-mentioned</w:t>
      </w:r>
      <w:r>
        <w:rPr>
          <w:sz w:val="20"/>
          <w:szCs w:val="20"/>
        </w:rPr>
        <w:t xml:space="preserve"> </w:t>
      </w:r>
      <w:r w:rsidR="00EF4619">
        <w:rPr>
          <w:sz w:val="20"/>
          <w:szCs w:val="20"/>
        </w:rPr>
        <w:t xml:space="preserve">behaviour of </w:t>
      </w:r>
      <w:r w:rsidR="00D86431">
        <w:rPr>
          <w:sz w:val="20"/>
          <w:szCs w:val="20"/>
        </w:rPr>
        <w:t xml:space="preserve">the </w:t>
      </w:r>
      <w:r w:rsidR="00EF4619">
        <w:rPr>
          <w:sz w:val="20"/>
          <w:szCs w:val="20"/>
        </w:rPr>
        <w:t xml:space="preserve">target gNB </w:t>
      </w:r>
      <w:r w:rsidR="00A212D8">
        <w:rPr>
          <w:sz w:val="20"/>
          <w:szCs w:val="20"/>
        </w:rPr>
        <w:t xml:space="preserve">follows the </w:t>
      </w:r>
      <w:r w:rsidR="00A212D8" w:rsidRPr="00A27917">
        <w:rPr>
          <w:b/>
          <w:bCs/>
          <w:sz w:val="20"/>
          <w:szCs w:val="20"/>
        </w:rPr>
        <w:t>existing principle that</w:t>
      </w:r>
      <w:r w:rsidR="001C3FDF">
        <w:rPr>
          <w:b/>
          <w:bCs/>
          <w:sz w:val="20"/>
          <w:szCs w:val="20"/>
        </w:rPr>
        <w:t xml:space="preserve"> </w:t>
      </w:r>
      <w:r w:rsidR="00A212D8" w:rsidRPr="00A27917">
        <w:rPr>
          <w:b/>
          <w:bCs/>
          <w:sz w:val="20"/>
          <w:szCs w:val="20"/>
        </w:rPr>
        <w:t>the target node rejects a handover when the UE lacks functionality</w:t>
      </w:r>
      <w:r w:rsidR="00A212D8">
        <w:rPr>
          <w:sz w:val="20"/>
          <w:szCs w:val="20"/>
        </w:rPr>
        <w:t xml:space="preserve"> that is required for operation in the target cell. While the source gNB is able to verify that the UE supports the band that the target node operates on, the source node does not know whether the target node uses </w:t>
      </w:r>
      <w:proofErr w:type="gramStart"/>
      <w:r w:rsidR="00A212D8">
        <w:rPr>
          <w:sz w:val="20"/>
          <w:szCs w:val="20"/>
        </w:rPr>
        <w:t>e.g.</w:t>
      </w:r>
      <w:proofErr w:type="gramEnd"/>
      <w:r w:rsidR="00A212D8">
        <w:rPr>
          <w:sz w:val="20"/>
          <w:szCs w:val="20"/>
        </w:rPr>
        <w:t xml:space="preserve"> dynamic spectrum sharing and does hence not know whether or not the target node will accept UEs that do not support the necessary capabilities for that mode of operation. </w:t>
      </w:r>
      <w:r w:rsidR="00A27917">
        <w:rPr>
          <w:sz w:val="20"/>
          <w:szCs w:val="20"/>
        </w:rPr>
        <w:t xml:space="preserve">The same principle is herein applied for </w:t>
      </w:r>
      <w:proofErr w:type="spellStart"/>
      <w:r w:rsidR="00A27917">
        <w:rPr>
          <w:sz w:val="20"/>
          <w:szCs w:val="20"/>
        </w:rPr>
        <w:t>RedCap</w:t>
      </w:r>
      <w:proofErr w:type="spellEnd"/>
      <w:r w:rsidR="00A27917">
        <w:rPr>
          <w:sz w:val="20"/>
          <w:szCs w:val="20"/>
        </w:rPr>
        <w:t xml:space="preserve"> (in-)capabilities. </w:t>
      </w:r>
    </w:p>
    <w:p w14:paraId="09F3000B" w14:textId="224E31E1" w:rsidR="00735675" w:rsidRDefault="00A212D8" w:rsidP="00362738">
      <w:pPr>
        <w:rPr>
          <w:sz w:val="20"/>
          <w:szCs w:val="20"/>
        </w:rPr>
      </w:pPr>
      <w:r>
        <w:rPr>
          <w:sz w:val="20"/>
          <w:szCs w:val="20"/>
        </w:rPr>
        <w:t xml:space="preserve">The outlined target-node behaviour </w:t>
      </w:r>
      <w:r w:rsidR="00735675">
        <w:rPr>
          <w:sz w:val="20"/>
          <w:szCs w:val="20"/>
        </w:rPr>
        <w:t>assum</w:t>
      </w:r>
      <w:r w:rsidR="00EF4619">
        <w:rPr>
          <w:sz w:val="20"/>
          <w:szCs w:val="20"/>
        </w:rPr>
        <w:t>es</w:t>
      </w:r>
      <w:r w:rsidR="00735675">
        <w:rPr>
          <w:sz w:val="20"/>
          <w:szCs w:val="20"/>
        </w:rPr>
        <w:t xml:space="preserve"> </w:t>
      </w:r>
      <w:r w:rsidR="00D86431">
        <w:rPr>
          <w:sz w:val="20"/>
          <w:szCs w:val="20"/>
        </w:rPr>
        <w:t xml:space="preserve">that the UE-NR-Capabilities reveal that a </w:t>
      </w:r>
      <w:proofErr w:type="spellStart"/>
      <w:r w:rsidR="00D86431">
        <w:rPr>
          <w:sz w:val="20"/>
          <w:szCs w:val="20"/>
        </w:rPr>
        <w:t>RedCap</w:t>
      </w:r>
      <w:proofErr w:type="spellEnd"/>
      <w:r w:rsidR="00D86431">
        <w:rPr>
          <w:sz w:val="20"/>
          <w:szCs w:val="20"/>
        </w:rPr>
        <w:t xml:space="preserve"> UE supports lower capabilities than existing regular NR UEs. The case 2 (</w:t>
      </w:r>
      <w:proofErr w:type="spellStart"/>
      <w:r w:rsidR="00D86431">
        <w:rPr>
          <w:sz w:val="20"/>
          <w:szCs w:val="20"/>
        </w:rPr>
        <w:t>RedCap</w:t>
      </w:r>
      <w:proofErr w:type="spellEnd"/>
      <w:r w:rsidR="00D86431">
        <w:rPr>
          <w:sz w:val="20"/>
          <w:szCs w:val="20"/>
        </w:rPr>
        <w:t xml:space="preserve"> UE approaching legacy gNB) assumes furthermore that the UE-NR-Capabilities are formatted in a way that even a legacy gNB can derive the absence of required functionality. </w:t>
      </w:r>
      <w:r w:rsidR="00F35D9B">
        <w:rPr>
          <w:sz w:val="20"/>
          <w:szCs w:val="20"/>
        </w:rPr>
        <w:t xml:space="preserve">How to add the </w:t>
      </w:r>
      <w:proofErr w:type="spellStart"/>
      <w:r w:rsidR="00F35D9B">
        <w:rPr>
          <w:sz w:val="20"/>
          <w:szCs w:val="20"/>
        </w:rPr>
        <w:t>RedCap</w:t>
      </w:r>
      <w:proofErr w:type="spellEnd"/>
      <w:r w:rsidR="00F35D9B">
        <w:rPr>
          <w:sz w:val="20"/>
          <w:szCs w:val="20"/>
        </w:rPr>
        <w:t xml:space="preserve"> “</w:t>
      </w:r>
      <w:proofErr w:type="spellStart"/>
      <w:r w:rsidR="00D86431">
        <w:rPr>
          <w:sz w:val="20"/>
          <w:szCs w:val="20"/>
        </w:rPr>
        <w:t>incapabilities</w:t>
      </w:r>
      <w:proofErr w:type="spellEnd"/>
      <w:r w:rsidR="00F35D9B">
        <w:rPr>
          <w:sz w:val="20"/>
          <w:szCs w:val="20"/>
        </w:rPr>
        <w:t>”</w:t>
      </w:r>
      <w:r w:rsidR="00D86431">
        <w:rPr>
          <w:sz w:val="20"/>
          <w:szCs w:val="20"/>
        </w:rPr>
        <w:t xml:space="preserve"> to the UE capabilities is </w:t>
      </w:r>
      <w:r w:rsidR="00F35D9B">
        <w:rPr>
          <w:sz w:val="20"/>
          <w:szCs w:val="20"/>
        </w:rPr>
        <w:t xml:space="preserve">in a backwards compatible way should be dealt with by RAN2. </w:t>
      </w:r>
    </w:p>
    <w:p w14:paraId="1CBE4B4C" w14:textId="1A70649C" w:rsidR="008426F6" w:rsidRDefault="00735675" w:rsidP="00362738">
      <w:pPr>
        <w:rPr>
          <w:b/>
          <w:bCs/>
          <w:sz w:val="20"/>
          <w:szCs w:val="20"/>
        </w:rPr>
      </w:pPr>
      <w:r w:rsidRPr="00735675">
        <w:rPr>
          <w:b/>
          <w:bCs/>
          <w:sz w:val="20"/>
          <w:szCs w:val="20"/>
        </w:rPr>
        <w:t xml:space="preserve">Observation 1: </w:t>
      </w:r>
      <w:r w:rsidR="008426F6">
        <w:rPr>
          <w:b/>
          <w:bCs/>
          <w:sz w:val="20"/>
          <w:szCs w:val="20"/>
        </w:rPr>
        <w:t xml:space="preserve">If </w:t>
      </w:r>
      <w:proofErr w:type="spellStart"/>
      <w:r w:rsidR="008426F6">
        <w:rPr>
          <w:b/>
          <w:bCs/>
          <w:sz w:val="20"/>
          <w:szCs w:val="20"/>
        </w:rPr>
        <w:t>RedCap</w:t>
      </w:r>
      <w:proofErr w:type="spellEnd"/>
      <w:r w:rsidR="008426F6">
        <w:rPr>
          <w:b/>
          <w:bCs/>
          <w:sz w:val="20"/>
          <w:szCs w:val="20"/>
        </w:rPr>
        <w:t xml:space="preserve"> UE (in-)capabilities are defined in a backwards compatible way, both new and legacy target </w:t>
      </w:r>
      <w:proofErr w:type="spellStart"/>
      <w:r w:rsidR="008426F6">
        <w:rPr>
          <w:b/>
          <w:bCs/>
          <w:sz w:val="20"/>
          <w:szCs w:val="20"/>
        </w:rPr>
        <w:t>gNBs</w:t>
      </w:r>
      <w:proofErr w:type="spellEnd"/>
      <w:r w:rsidR="008426F6">
        <w:rPr>
          <w:b/>
          <w:bCs/>
          <w:sz w:val="20"/>
          <w:szCs w:val="20"/>
        </w:rPr>
        <w:t xml:space="preserve"> may reject </w:t>
      </w:r>
      <w:proofErr w:type="spellStart"/>
      <w:r w:rsidR="008426F6">
        <w:rPr>
          <w:b/>
          <w:bCs/>
          <w:sz w:val="20"/>
          <w:szCs w:val="20"/>
        </w:rPr>
        <w:t>RedCap</w:t>
      </w:r>
      <w:proofErr w:type="spellEnd"/>
      <w:r w:rsidR="008426F6">
        <w:rPr>
          <w:b/>
          <w:bCs/>
          <w:sz w:val="20"/>
          <w:szCs w:val="20"/>
        </w:rPr>
        <w:t xml:space="preserve"> UEs if they are configured not to accept those UEs or since they do not support them, respectively. </w:t>
      </w:r>
    </w:p>
    <w:p w14:paraId="4517627E" w14:textId="298333A0" w:rsidR="00735675" w:rsidRPr="00735675" w:rsidRDefault="008426F6" w:rsidP="00362738">
      <w:pPr>
        <w:rPr>
          <w:b/>
          <w:bCs/>
          <w:sz w:val="20"/>
          <w:szCs w:val="20"/>
        </w:rPr>
      </w:pPr>
      <w:r>
        <w:rPr>
          <w:b/>
          <w:bCs/>
          <w:sz w:val="20"/>
          <w:szCs w:val="20"/>
        </w:rPr>
        <w:t>Observation 1a: T</w:t>
      </w:r>
      <w:r w:rsidR="00735675" w:rsidRPr="00735675">
        <w:rPr>
          <w:b/>
          <w:bCs/>
          <w:sz w:val="20"/>
          <w:szCs w:val="20"/>
        </w:rPr>
        <w:t xml:space="preserve">he source gNB can know from the handover </w:t>
      </w:r>
      <w:r w:rsidR="006C11B3">
        <w:rPr>
          <w:b/>
          <w:bCs/>
          <w:sz w:val="20"/>
          <w:szCs w:val="20"/>
        </w:rPr>
        <w:t>acknowledgment</w:t>
      </w:r>
      <w:r w:rsidR="00735675" w:rsidRPr="00735675">
        <w:rPr>
          <w:b/>
          <w:bCs/>
          <w:sz w:val="20"/>
          <w:szCs w:val="20"/>
        </w:rPr>
        <w:t xml:space="preserve"> failure message</w:t>
      </w:r>
      <w:r>
        <w:rPr>
          <w:b/>
          <w:bCs/>
          <w:sz w:val="20"/>
          <w:szCs w:val="20"/>
        </w:rPr>
        <w:t xml:space="preserve"> and the cause field therein</w:t>
      </w:r>
      <w:r w:rsidR="00735675" w:rsidRPr="00735675">
        <w:rPr>
          <w:b/>
          <w:bCs/>
          <w:sz w:val="20"/>
          <w:szCs w:val="20"/>
        </w:rPr>
        <w:t xml:space="preserve">, whether the target supports </w:t>
      </w:r>
      <w:proofErr w:type="spellStart"/>
      <w:r w:rsidR="00735675" w:rsidRPr="00735675">
        <w:rPr>
          <w:b/>
          <w:bCs/>
          <w:sz w:val="20"/>
          <w:szCs w:val="20"/>
        </w:rPr>
        <w:t>RedCap</w:t>
      </w:r>
      <w:proofErr w:type="spellEnd"/>
      <w:r w:rsidR="00735675">
        <w:rPr>
          <w:b/>
          <w:bCs/>
          <w:sz w:val="20"/>
          <w:szCs w:val="20"/>
        </w:rPr>
        <w:t xml:space="preserve"> UE</w:t>
      </w:r>
      <w:r w:rsidR="006C11B3">
        <w:rPr>
          <w:b/>
          <w:bCs/>
          <w:sz w:val="20"/>
          <w:szCs w:val="20"/>
        </w:rPr>
        <w:t xml:space="preserve"> or not</w:t>
      </w:r>
      <w:r w:rsidR="00735675" w:rsidRPr="00735675">
        <w:rPr>
          <w:b/>
          <w:bCs/>
          <w:sz w:val="20"/>
          <w:szCs w:val="20"/>
        </w:rPr>
        <w:t>.</w:t>
      </w:r>
    </w:p>
    <w:p w14:paraId="01838EC4" w14:textId="431B20EC" w:rsidR="00735675" w:rsidRPr="00A04584" w:rsidRDefault="00A355FD" w:rsidP="00735675">
      <w:pPr>
        <w:rPr>
          <w:sz w:val="20"/>
          <w:szCs w:val="20"/>
        </w:rPr>
      </w:pPr>
      <w:r>
        <w:rPr>
          <w:sz w:val="20"/>
          <w:szCs w:val="20"/>
        </w:rPr>
        <w:t>I</w:t>
      </w:r>
      <w:r w:rsidR="00735675">
        <w:rPr>
          <w:sz w:val="20"/>
          <w:szCs w:val="20"/>
        </w:rPr>
        <w:t xml:space="preserve">f the UE Radio capabilities </w:t>
      </w:r>
      <w:r>
        <w:rPr>
          <w:sz w:val="20"/>
          <w:szCs w:val="20"/>
        </w:rPr>
        <w:t xml:space="preserve">convey the </w:t>
      </w:r>
      <w:proofErr w:type="spellStart"/>
      <w:r>
        <w:rPr>
          <w:sz w:val="20"/>
          <w:szCs w:val="20"/>
        </w:rPr>
        <w:t>RedCap</w:t>
      </w:r>
      <w:proofErr w:type="spellEnd"/>
      <w:r>
        <w:rPr>
          <w:sz w:val="20"/>
          <w:szCs w:val="20"/>
        </w:rPr>
        <w:t xml:space="preserve"> (in-)capabilities in such wa</w:t>
      </w:r>
      <w:r w:rsidR="00462E32">
        <w:rPr>
          <w:sz w:val="20"/>
          <w:szCs w:val="20"/>
        </w:rPr>
        <w:t>y</w:t>
      </w:r>
      <w:r w:rsidR="004429A8">
        <w:rPr>
          <w:sz w:val="20"/>
          <w:szCs w:val="20"/>
        </w:rPr>
        <w:t>,</w:t>
      </w:r>
      <w:r>
        <w:rPr>
          <w:sz w:val="20"/>
          <w:szCs w:val="20"/>
        </w:rPr>
        <w:t xml:space="preserve"> </w:t>
      </w:r>
      <w:r w:rsidR="00735675">
        <w:rPr>
          <w:sz w:val="20"/>
          <w:szCs w:val="20"/>
        </w:rPr>
        <w:t>there</w:t>
      </w:r>
      <w:r w:rsidR="00362738" w:rsidRPr="00A04584">
        <w:rPr>
          <w:sz w:val="20"/>
          <w:szCs w:val="20"/>
        </w:rPr>
        <w:t xml:space="preserve"> </w:t>
      </w:r>
      <w:r w:rsidR="00735675">
        <w:rPr>
          <w:sz w:val="20"/>
          <w:szCs w:val="20"/>
        </w:rPr>
        <w:t xml:space="preserve">will </w:t>
      </w:r>
      <w:r w:rsidR="003F130A">
        <w:rPr>
          <w:sz w:val="20"/>
          <w:szCs w:val="20"/>
        </w:rPr>
        <w:t xml:space="preserve">be </w:t>
      </w:r>
      <w:r w:rsidR="00362738" w:rsidRPr="00A04584">
        <w:rPr>
          <w:sz w:val="20"/>
          <w:szCs w:val="20"/>
        </w:rPr>
        <w:t xml:space="preserve">no need </w:t>
      </w:r>
      <w:r w:rsidR="00735675">
        <w:rPr>
          <w:sz w:val="20"/>
          <w:szCs w:val="20"/>
        </w:rPr>
        <w:t xml:space="preserve">for </w:t>
      </w:r>
      <w:r w:rsidR="00362738" w:rsidRPr="00A04584">
        <w:rPr>
          <w:sz w:val="20"/>
          <w:szCs w:val="20"/>
        </w:rPr>
        <w:t xml:space="preserve">an extra </w:t>
      </w:r>
      <w:r w:rsidR="00735675">
        <w:rPr>
          <w:sz w:val="20"/>
          <w:szCs w:val="20"/>
        </w:rPr>
        <w:t>indication</w:t>
      </w:r>
      <w:r w:rsidR="00362738" w:rsidRPr="00A04584">
        <w:rPr>
          <w:sz w:val="20"/>
          <w:szCs w:val="20"/>
        </w:rPr>
        <w:t xml:space="preserve"> </w:t>
      </w:r>
      <w:r w:rsidR="006C11B3">
        <w:rPr>
          <w:sz w:val="20"/>
          <w:szCs w:val="20"/>
        </w:rPr>
        <w:t>over</w:t>
      </w:r>
      <w:r w:rsidR="00362738" w:rsidRPr="00A04584">
        <w:rPr>
          <w:sz w:val="20"/>
          <w:szCs w:val="20"/>
        </w:rPr>
        <w:t xml:space="preserve"> </w:t>
      </w:r>
      <w:proofErr w:type="spellStart"/>
      <w:r w:rsidR="00362738" w:rsidRPr="00A04584">
        <w:rPr>
          <w:sz w:val="20"/>
          <w:szCs w:val="20"/>
        </w:rPr>
        <w:t>Xn</w:t>
      </w:r>
      <w:r w:rsidR="00735675">
        <w:rPr>
          <w:sz w:val="20"/>
          <w:szCs w:val="20"/>
        </w:rPr>
        <w:t>AP</w:t>
      </w:r>
      <w:proofErr w:type="spellEnd"/>
      <w:r w:rsidR="00735675">
        <w:rPr>
          <w:sz w:val="20"/>
          <w:szCs w:val="20"/>
        </w:rPr>
        <w:t xml:space="preserve">. </w:t>
      </w:r>
      <w:r>
        <w:rPr>
          <w:sz w:val="20"/>
          <w:szCs w:val="20"/>
        </w:rPr>
        <w:t xml:space="preserve">Since CU-C forwards </w:t>
      </w:r>
      <w:r w:rsidR="00362738" w:rsidRPr="00A04584">
        <w:rPr>
          <w:sz w:val="20"/>
          <w:szCs w:val="20"/>
        </w:rPr>
        <w:t xml:space="preserve">the </w:t>
      </w:r>
      <w:r w:rsidR="006C11B3">
        <w:rPr>
          <w:sz w:val="20"/>
          <w:szCs w:val="20"/>
        </w:rPr>
        <w:t xml:space="preserve">UE radio </w:t>
      </w:r>
      <w:r w:rsidR="00362738" w:rsidRPr="00A04584">
        <w:rPr>
          <w:sz w:val="20"/>
          <w:szCs w:val="20"/>
        </w:rPr>
        <w:t>capabilities</w:t>
      </w:r>
      <w:r>
        <w:rPr>
          <w:sz w:val="20"/>
          <w:szCs w:val="20"/>
        </w:rPr>
        <w:t xml:space="preserve"> to the </w:t>
      </w:r>
      <w:r w:rsidR="003F130A">
        <w:rPr>
          <w:sz w:val="20"/>
          <w:szCs w:val="20"/>
        </w:rPr>
        <w:t>DU</w:t>
      </w:r>
      <w:r w:rsidR="00C63C56">
        <w:rPr>
          <w:sz w:val="20"/>
          <w:szCs w:val="20"/>
        </w:rPr>
        <w:t>,</w:t>
      </w:r>
      <w:r>
        <w:rPr>
          <w:sz w:val="20"/>
          <w:szCs w:val="20"/>
        </w:rPr>
        <w:t xml:space="preserve"> there is also not need for additional indications on F1-AP. </w:t>
      </w:r>
      <w:r w:rsidR="00973182">
        <w:rPr>
          <w:sz w:val="20"/>
          <w:szCs w:val="20"/>
        </w:rPr>
        <w:t xml:space="preserve">Besides that, one should also bear in mind that a separate </w:t>
      </w:r>
      <w:proofErr w:type="spellStart"/>
      <w:r w:rsidR="00973182">
        <w:rPr>
          <w:sz w:val="20"/>
          <w:szCs w:val="20"/>
        </w:rPr>
        <w:t>Xn</w:t>
      </w:r>
      <w:proofErr w:type="spellEnd"/>
      <w:r w:rsidR="00973182">
        <w:rPr>
          <w:sz w:val="20"/>
          <w:szCs w:val="20"/>
        </w:rPr>
        <w:t xml:space="preserve">- and F1-indication could not be realized as just an additional </w:t>
      </w:r>
      <w:r w:rsidR="00F4312D">
        <w:rPr>
          <w:sz w:val="20"/>
          <w:szCs w:val="20"/>
        </w:rPr>
        <w:t>enumerated</w:t>
      </w:r>
      <w:r w:rsidR="00973182">
        <w:rPr>
          <w:sz w:val="20"/>
          <w:szCs w:val="20"/>
        </w:rPr>
        <w:t xml:space="preserve"> </w:t>
      </w:r>
      <w:r w:rsidR="00F0079D">
        <w:rPr>
          <w:sz w:val="20"/>
          <w:szCs w:val="20"/>
        </w:rPr>
        <w:t>IE</w:t>
      </w:r>
      <w:r w:rsidR="00973182">
        <w:rPr>
          <w:sz w:val="20"/>
          <w:szCs w:val="20"/>
        </w:rPr>
        <w:t xml:space="preserve">: </w:t>
      </w:r>
      <w:r w:rsidR="00F4312D">
        <w:rPr>
          <w:sz w:val="20"/>
          <w:szCs w:val="20"/>
        </w:rPr>
        <w:t>a</w:t>
      </w:r>
      <w:r w:rsidR="00973182">
        <w:rPr>
          <w:sz w:val="20"/>
          <w:szCs w:val="20"/>
        </w:rPr>
        <w:t xml:space="preserve"> legacy target gNB would simply ignore that </w:t>
      </w:r>
      <w:r w:rsidR="00142CA2">
        <w:rPr>
          <w:sz w:val="20"/>
          <w:szCs w:val="20"/>
        </w:rPr>
        <w:t>IE</w:t>
      </w:r>
      <w:r w:rsidR="00973182">
        <w:rPr>
          <w:sz w:val="20"/>
          <w:szCs w:val="20"/>
        </w:rPr>
        <w:t xml:space="preserve"> and assume that it is a regular UE. </w:t>
      </w:r>
    </w:p>
    <w:p w14:paraId="3E5C5496" w14:textId="134CE285" w:rsidR="00362738" w:rsidRDefault="00D27B78" w:rsidP="00362738">
      <w:pPr>
        <w:rPr>
          <w:b/>
          <w:bCs/>
          <w:sz w:val="20"/>
          <w:szCs w:val="20"/>
        </w:rPr>
      </w:pPr>
      <w:r w:rsidRPr="00D27B78">
        <w:rPr>
          <w:b/>
          <w:bCs/>
          <w:sz w:val="20"/>
          <w:szCs w:val="20"/>
        </w:rPr>
        <w:t xml:space="preserve">Observation 2: </w:t>
      </w:r>
      <w:r w:rsidR="00735675" w:rsidRPr="00D27B78">
        <w:rPr>
          <w:b/>
          <w:bCs/>
          <w:sz w:val="20"/>
          <w:szCs w:val="20"/>
        </w:rPr>
        <w:t xml:space="preserve">It </w:t>
      </w:r>
      <w:r w:rsidRPr="00D27B78">
        <w:rPr>
          <w:b/>
          <w:bCs/>
          <w:sz w:val="20"/>
          <w:szCs w:val="20"/>
        </w:rPr>
        <w:t>is cleaner and cost-efficient if the target</w:t>
      </w:r>
      <w:r w:rsidR="00735675" w:rsidRPr="00D27B78">
        <w:rPr>
          <w:b/>
          <w:bCs/>
          <w:sz w:val="20"/>
          <w:szCs w:val="20"/>
        </w:rPr>
        <w:t xml:space="preserve"> node </w:t>
      </w:r>
      <w:r w:rsidR="006C11B3">
        <w:rPr>
          <w:b/>
          <w:bCs/>
          <w:sz w:val="20"/>
          <w:szCs w:val="20"/>
        </w:rPr>
        <w:t>simply inspects</w:t>
      </w:r>
      <w:r w:rsidR="00735675" w:rsidRPr="00D27B78">
        <w:rPr>
          <w:b/>
          <w:bCs/>
          <w:sz w:val="20"/>
          <w:szCs w:val="20"/>
        </w:rPr>
        <w:t xml:space="preserve"> the capabilities from </w:t>
      </w:r>
      <w:r w:rsidRPr="00D27B78">
        <w:rPr>
          <w:b/>
          <w:bCs/>
          <w:sz w:val="20"/>
          <w:szCs w:val="20"/>
        </w:rPr>
        <w:t>the</w:t>
      </w:r>
      <w:r w:rsidR="00735675" w:rsidRPr="00D27B78">
        <w:rPr>
          <w:b/>
          <w:bCs/>
          <w:sz w:val="20"/>
          <w:szCs w:val="20"/>
        </w:rPr>
        <w:t xml:space="preserve"> </w:t>
      </w:r>
      <w:proofErr w:type="spellStart"/>
      <w:r w:rsidR="00735675" w:rsidRPr="00D27B78">
        <w:rPr>
          <w:b/>
          <w:bCs/>
          <w:sz w:val="20"/>
          <w:szCs w:val="20"/>
        </w:rPr>
        <w:t>RedCap</w:t>
      </w:r>
      <w:proofErr w:type="spellEnd"/>
      <w:r w:rsidR="00735675" w:rsidRPr="00D27B78">
        <w:rPr>
          <w:b/>
          <w:bCs/>
          <w:sz w:val="20"/>
          <w:szCs w:val="20"/>
        </w:rPr>
        <w:t xml:space="preserve"> UE, </w:t>
      </w:r>
      <w:r w:rsidRPr="00D27B78">
        <w:rPr>
          <w:b/>
          <w:bCs/>
          <w:sz w:val="20"/>
          <w:szCs w:val="20"/>
        </w:rPr>
        <w:t>then</w:t>
      </w:r>
      <w:r w:rsidR="00735675" w:rsidRPr="00D27B78">
        <w:rPr>
          <w:b/>
          <w:bCs/>
          <w:sz w:val="20"/>
          <w:szCs w:val="20"/>
        </w:rPr>
        <w:t xml:space="preserve"> conclud</w:t>
      </w:r>
      <w:r w:rsidRPr="00D27B78">
        <w:rPr>
          <w:b/>
          <w:bCs/>
          <w:sz w:val="20"/>
          <w:szCs w:val="20"/>
        </w:rPr>
        <w:t>ing</w:t>
      </w:r>
      <w:r w:rsidR="00735675" w:rsidRPr="00D27B78">
        <w:rPr>
          <w:b/>
          <w:bCs/>
          <w:sz w:val="20"/>
          <w:szCs w:val="20"/>
        </w:rPr>
        <w:t xml:space="preserve"> that it cannot configure this UE and reject</w:t>
      </w:r>
      <w:r w:rsidR="006C11B3">
        <w:rPr>
          <w:b/>
          <w:bCs/>
          <w:sz w:val="20"/>
          <w:szCs w:val="20"/>
        </w:rPr>
        <w:t>ing</w:t>
      </w:r>
      <w:r w:rsidR="00735675" w:rsidRPr="00D27B78">
        <w:rPr>
          <w:b/>
          <w:bCs/>
          <w:sz w:val="20"/>
          <w:szCs w:val="20"/>
        </w:rPr>
        <w:t xml:space="preserve"> the incoming HO</w:t>
      </w:r>
      <w:r w:rsidR="006C11B3">
        <w:rPr>
          <w:b/>
          <w:bCs/>
          <w:sz w:val="20"/>
          <w:szCs w:val="20"/>
        </w:rPr>
        <w:t>,</w:t>
      </w:r>
      <w:r w:rsidR="00735675" w:rsidRPr="00D27B78">
        <w:rPr>
          <w:b/>
          <w:bCs/>
          <w:sz w:val="20"/>
          <w:szCs w:val="20"/>
        </w:rPr>
        <w:t xml:space="preserve"> if </w:t>
      </w:r>
      <w:r w:rsidR="006C11B3">
        <w:rPr>
          <w:b/>
          <w:bCs/>
          <w:sz w:val="20"/>
          <w:szCs w:val="20"/>
        </w:rPr>
        <w:t>such</w:t>
      </w:r>
      <w:r w:rsidR="00735675" w:rsidRPr="00D27B78">
        <w:rPr>
          <w:b/>
          <w:bCs/>
          <w:sz w:val="20"/>
          <w:szCs w:val="20"/>
        </w:rPr>
        <w:t xml:space="preserve"> happens.</w:t>
      </w:r>
    </w:p>
    <w:p w14:paraId="079AC6F6" w14:textId="31F04138" w:rsidR="006C11B3" w:rsidRDefault="003F130A" w:rsidP="00362738">
      <w:pPr>
        <w:rPr>
          <w:sz w:val="20"/>
          <w:szCs w:val="20"/>
        </w:rPr>
      </w:pPr>
      <w:r>
        <w:rPr>
          <w:sz w:val="20"/>
          <w:szCs w:val="20"/>
        </w:rPr>
        <w:lastRenderedPageBreak/>
        <w:t xml:space="preserve">The Source can then know </w:t>
      </w:r>
      <w:r w:rsidR="009B0FA8">
        <w:rPr>
          <w:sz w:val="20"/>
          <w:szCs w:val="20"/>
        </w:rPr>
        <w:t>that</w:t>
      </w:r>
      <w:r>
        <w:rPr>
          <w:sz w:val="20"/>
          <w:szCs w:val="20"/>
        </w:rPr>
        <w:t xml:space="preserve"> target do</w:t>
      </w:r>
      <w:r w:rsidR="009B0FA8">
        <w:rPr>
          <w:sz w:val="20"/>
          <w:szCs w:val="20"/>
        </w:rPr>
        <w:t>es</w:t>
      </w:r>
      <w:r>
        <w:rPr>
          <w:sz w:val="20"/>
          <w:szCs w:val="20"/>
        </w:rPr>
        <w:t xml:space="preserve"> not support </w:t>
      </w:r>
      <w:proofErr w:type="spellStart"/>
      <w:r>
        <w:rPr>
          <w:sz w:val="20"/>
          <w:szCs w:val="20"/>
        </w:rPr>
        <w:t>RedCap</w:t>
      </w:r>
      <w:proofErr w:type="spellEnd"/>
      <w:r>
        <w:rPr>
          <w:sz w:val="20"/>
          <w:szCs w:val="20"/>
        </w:rPr>
        <w:t xml:space="preserve"> and </w:t>
      </w:r>
      <w:r w:rsidR="009B0FA8">
        <w:rPr>
          <w:sz w:val="20"/>
          <w:szCs w:val="20"/>
        </w:rPr>
        <w:t xml:space="preserve">the </w:t>
      </w:r>
      <w:r>
        <w:rPr>
          <w:sz w:val="20"/>
          <w:szCs w:val="20"/>
        </w:rPr>
        <w:t xml:space="preserve">coordination can be achieved based on existing design. </w:t>
      </w:r>
      <w:r w:rsidR="006C11B3">
        <w:rPr>
          <w:sz w:val="20"/>
          <w:szCs w:val="20"/>
        </w:rPr>
        <w:t>Therefore, we propose the following:</w:t>
      </w:r>
    </w:p>
    <w:p w14:paraId="4624963A" w14:textId="73613C01" w:rsidR="001D7916" w:rsidRDefault="006C11B3" w:rsidP="00362738">
      <w:pPr>
        <w:rPr>
          <w:b/>
          <w:bCs/>
          <w:sz w:val="20"/>
          <w:szCs w:val="20"/>
        </w:rPr>
      </w:pPr>
      <w:r w:rsidRPr="006C11B3">
        <w:rPr>
          <w:b/>
          <w:bCs/>
          <w:sz w:val="20"/>
          <w:szCs w:val="20"/>
        </w:rPr>
        <w:t xml:space="preserve">Proposal 1: </w:t>
      </w:r>
      <w:r w:rsidR="001D7916">
        <w:rPr>
          <w:b/>
          <w:bCs/>
          <w:sz w:val="20"/>
          <w:szCs w:val="20"/>
        </w:rPr>
        <w:t xml:space="preserve">Inter-gNB coordination upon handover is </w:t>
      </w:r>
      <w:r w:rsidRPr="006C11B3">
        <w:rPr>
          <w:b/>
          <w:bCs/>
          <w:sz w:val="20"/>
          <w:szCs w:val="20"/>
        </w:rPr>
        <w:t xml:space="preserve">achieved by </w:t>
      </w:r>
      <w:r w:rsidR="001D7916">
        <w:rPr>
          <w:b/>
          <w:bCs/>
          <w:sz w:val="20"/>
          <w:szCs w:val="20"/>
        </w:rPr>
        <w:t xml:space="preserve">adding the </w:t>
      </w:r>
      <w:proofErr w:type="spellStart"/>
      <w:r w:rsidRPr="006C11B3">
        <w:rPr>
          <w:b/>
          <w:bCs/>
          <w:sz w:val="20"/>
          <w:szCs w:val="20"/>
        </w:rPr>
        <w:t>RedCap</w:t>
      </w:r>
      <w:proofErr w:type="spellEnd"/>
      <w:r w:rsidRPr="006C11B3">
        <w:rPr>
          <w:b/>
          <w:bCs/>
          <w:sz w:val="20"/>
          <w:szCs w:val="20"/>
        </w:rPr>
        <w:t xml:space="preserve"> </w:t>
      </w:r>
      <w:r w:rsidR="001D7916">
        <w:rPr>
          <w:b/>
          <w:bCs/>
          <w:sz w:val="20"/>
          <w:szCs w:val="20"/>
        </w:rPr>
        <w:t xml:space="preserve">(in-)capabilities </w:t>
      </w:r>
      <w:r w:rsidRPr="006C11B3">
        <w:rPr>
          <w:b/>
          <w:bCs/>
          <w:sz w:val="20"/>
          <w:szCs w:val="20"/>
        </w:rPr>
        <w:t xml:space="preserve">in </w:t>
      </w:r>
      <w:r w:rsidR="001D7916">
        <w:rPr>
          <w:b/>
          <w:bCs/>
          <w:sz w:val="20"/>
          <w:szCs w:val="20"/>
        </w:rPr>
        <w:t xml:space="preserve">a backwards compatible manner to </w:t>
      </w:r>
      <w:r w:rsidRPr="006C11B3">
        <w:rPr>
          <w:b/>
          <w:bCs/>
          <w:sz w:val="20"/>
          <w:szCs w:val="20"/>
        </w:rPr>
        <w:t>the UE Radio Capability information</w:t>
      </w:r>
      <w:r w:rsidR="001D7916">
        <w:rPr>
          <w:b/>
          <w:bCs/>
          <w:sz w:val="20"/>
          <w:szCs w:val="20"/>
        </w:rPr>
        <w:t xml:space="preserve"> and to rely on existing </w:t>
      </w:r>
      <w:proofErr w:type="spellStart"/>
      <w:r w:rsidR="001D7916">
        <w:rPr>
          <w:b/>
          <w:bCs/>
          <w:sz w:val="20"/>
          <w:szCs w:val="20"/>
        </w:rPr>
        <w:t>Xn</w:t>
      </w:r>
      <w:proofErr w:type="spellEnd"/>
      <w:r w:rsidR="001D7916">
        <w:rPr>
          <w:b/>
          <w:bCs/>
          <w:sz w:val="20"/>
          <w:szCs w:val="20"/>
        </w:rPr>
        <w:t>-AP</w:t>
      </w:r>
      <w:r w:rsidR="00062012">
        <w:rPr>
          <w:b/>
          <w:bCs/>
          <w:sz w:val="20"/>
          <w:szCs w:val="20"/>
        </w:rPr>
        <w:t xml:space="preserve"> (and F1-AP)</w:t>
      </w:r>
      <w:r w:rsidR="001D7916">
        <w:rPr>
          <w:b/>
          <w:bCs/>
          <w:sz w:val="20"/>
          <w:szCs w:val="20"/>
        </w:rPr>
        <w:t xml:space="preserve"> procedures and fields otherwise</w:t>
      </w:r>
      <w:r w:rsidRPr="006C11B3">
        <w:rPr>
          <w:b/>
          <w:bCs/>
          <w:sz w:val="20"/>
          <w:szCs w:val="20"/>
        </w:rPr>
        <w:t xml:space="preserve">. </w:t>
      </w:r>
    </w:p>
    <w:p w14:paraId="77D6AF17" w14:textId="0531CD72" w:rsidR="006C11B3" w:rsidRPr="006C11B3" w:rsidRDefault="001D7916" w:rsidP="00362738">
      <w:pPr>
        <w:rPr>
          <w:b/>
          <w:bCs/>
          <w:sz w:val="20"/>
          <w:szCs w:val="20"/>
        </w:rPr>
      </w:pPr>
      <w:r>
        <w:rPr>
          <w:b/>
          <w:bCs/>
          <w:sz w:val="20"/>
          <w:szCs w:val="20"/>
        </w:rPr>
        <w:t>Proposal 1a: R</w:t>
      </w:r>
      <w:r w:rsidR="006C11B3" w:rsidRPr="006C11B3">
        <w:rPr>
          <w:b/>
          <w:bCs/>
          <w:sz w:val="20"/>
          <w:szCs w:val="20"/>
        </w:rPr>
        <w:t xml:space="preserve">eply to RAN2 </w:t>
      </w:r>
      <w:r>
        <w:rPr>
          <w:b/>
          <w:bCs/>
          <w:sz w:val="20"/>
          <w:szCs w:val="20"/>
        </w:rPr>
        <w:t>accordingly</w:t>
      </w:r>
    </w:p>
    <w:p w14:paraId="2383C861" w14:textId="7B7E02ED" w:rsidR="003F130A" w:rsidRDefault="003F130A" w:rsidP="003F130A">
      <w:pPr>
        <w:rPr>
          <w:sz w:val="20"/>
          <w:szCs w:val="20"/>
        </w:rPr>
      </w:pPr>
      <w:r w:rsidRPr="003F130A">
        <w:rPr>
          <w:sz w:val="20"/>
          <w:szCs w:val="20"/>
        </w:rPr>
        <w:t>A draft LS to RAN2 is available in [</w:t>
      </w:r>
      <w:r w:rsidR="00993340">
        <w:rPr>
          <w:sz w:val="20"/>
          <w:szCs w:val="20"/>
        </w:rPr>
        <w:t>4</w:t>
      </w:r>
      <w:r w:rsidRPr="003F130A">
        <w:rPr>
          <w:sz w:val="20"/>
          <w:szCs w:val="20"/>
        </w:rPr>
        <w:t>]</w:t>
      </w:r>
      <w:r>
        <w:rPr>
          <w:sz w:val="20"/>
          <w:szCs w:val="20"/>
        </w:rPr>
        <w:t>,</w:t>
      </w:r>
    </w:p>
    <w:p w14:paraId="7B68ECB5" w14:textId="16A2C88D" w:rsidR="003F130A" w:rsidRPr="00966773" w:rsidRDefault="003F130A" w:rsidP="003F130A">
      <w:pPr>
        <w:pStyle w:val="Heading1"/>
      </w:pPr>
      <w:r>
        <w:t>Conclusion</w:t>
      </w:r>
    </w:p>
    <w:p w14:paraId="740583AC" w14:textId="77777777" w:rsidR="009B0FA8" w:rsidRDefault="009B0FA8" w:rsidP="009B0FA8">
      <w:pPr>
        <w:rPr>
          <w:b/>
          <w:bCs/>
          <w:sz w:val="20"/>
          <w:szCs w:val="20"/>
        </w:rPr>
      </w:pPr>
      <w:r w:rsidRPr="00735675">
        <w:rPr>
          <w:b/>
          <w:bCs/>
          <w:sz w:val="20"/>
          <w:szCs w:val="20"/>
        </w:rPr>
        <w:t xml:space="preserve">Observation 1: </w:t>
      </w:r>
      <w:r>
        <w:rPr>
          <w:b/>
          <w:bCs/>
          <w:sz w:val="20"/>
          <w:szCs w:val="20"/>
        </w:rPr>
        <w:t xml:space="preserve">If </w:t>
      </w:r>
      <w:proofErr w:type="spellStart"/>
      <w:r>
        <w:rPr>
          <w:b/>
          <w:bCs/>
          <w:sz w:val="20"/>
          <w:szCs w:val="20"/>
        </w:rPr>
        <w:t>RedCap</w:t>
      </w:r>
      <w:proofErr w:type="spellEnd"/>
      <w:r>
        <w:rPr>
          <w:b/>
          <w:bCs/>
          <w:sz w:val="20"/>
          <w:szCs w:val="20"/>
        </w:rPr>
        <w:t xml:space="preserve"> UE (in-)capabilities are defined in a backwards compatible way, both new and legacy target </w:t>
      </w:r>
      <w:proofErr w:type="spellStart"/>
      <w:r>
        <w:rPr>
          <w:b/>
          <w:bCs/>
          <w:sz w:val="20"/>
          <w:szCs w:val="20"/>
        </w:rPr>
        <w:t>gNBs</w:t>
      </w:r>
      <w:proofErr w:type="spellEnd"/>
      <w:r>
        <w:rPr>
          <w:b/>
          <w:bCs/>
          <w:sz w:val="20"/>
          <w:szCs w:val="20"/>
        </w:rPr>
        <w:t xml:space="preserve"> may reject </w:t>
      </w:r>
      <w:proofErr w:type="spellStart"/>
      <w:r>
        <w:rPr>
          <w:b/>
          <w:bCs/>
          <w:sz w:val="20"/>
          <w:szCs w:val="20"/>
        </w:rPr>
        <w:t>RedCap</w:t>
      </w:r>
      <w:proofErr w:type="spellEnd"/>
      <w:r>
        <w:rPr>
          <w:b/>
          <w:bCs/>
          <w:sz w:val="20"/>
          <w:szCs w:val="20"/>
        </w:rPr>
        <w:t xml:space="preserve"> UEs if they are configured not to accept those UEs or since they do not support them, respectively. </w:t>
      </w:r>
    </w:p>
    <w:p w14:paraId="129960D6" w14:textId="77777777" w:rsidR="009B0FA8" w:rsidRPr="00735675" w:rsidRDefault="009B0FA8" w:rsidP="009B0FA8">
      <w:pPr>
        <w:rPr>
          <w:b/>
          <w:bCs/>
          <w:sz w:val="20"/>
          <w:szCs w:val="20"/>
        </w:rPr>
      </w:pPr>
      <w:r>
        <w:rPr>
          <w:b/>
          <w:bCs/>
          <w:sz w:val="20"/>
          <w:szCs w:val="20"/>
        </w:rPr>
        <w:t>Observation 1a: T</w:t>
      </w:r>
      <w:r w:rsidRPr="00735675">
        <w:rPr>
          <w:b/>
          <w:bCs/>
          <w:sz w:val="20"/>
          <w:szCs w:val="20"/>
        </w:rPr>
        <w:t xml:space="preserve">he source gNB can know from the handover </w:t>
      </w:r>
      <w:r>
        <w:rPr>
          <w:b/>
          <w:bCs/>
          <w:sz w:val="20"/>
          <w:szCs w:val="20"/>
        </w:rPr>
        <w:t>acknowledgment</w:t>
      </w:r>
      <w:r w:rsidRPr="00735675">
        <w:rPr>
          <w:b/>
          <w:bCs/>
          <w:sz w:val="20"/>
          <w:szCs w:val="20"/>
        </w:rPr>
        <w:t xml:space="preserve"> failure message</w:t>
      </w:r>
      <w:r>
        <w:rPr>
          <w:b/>
          <w:bCs/>
          <w:sz w:val="20"/>
          <w:szCs w:val="20"/>
        </w:rPr>
        <w:t xml:space="preserve"> and the cause field therein</w:t>
      </w:r>
      <w:r w:rsidRPr="00735675">
        <w:rPr>
          <w:b/>
          <w:bCs/>
          <w:sz w:val="20"/>
          <w:szCs w:val="20"/>
        </w:rPr>
        <w:t xml:space="preserve">, whether the target supports </w:t>
      </w:r>
      <w:proofErr w:type="spellStart"/>
      <w:r w:rsidRPr="00735675">
        <w:rPr>
          <w:b/>
          <w:bCs/>
          <w:sz w:val="20"/>
          <w:szCs w:val="20"/>
        </w:rPr>
        <w:t>RedCap</w:t>
      </w:r>
      <w:proofErr w:type="spellEnd"/>
      <w:r>
        <w:rPr>
          <w:b/>
          <w:bCs/>
          <w:sz w:val="20"/>
          <w:szCs w:val="20"/>
        </w:rPr>
        <w:t xml:space="preserve"> UE or not</w:t>
      </w:r>
      <w:r w:rsidRPr="00735675">
        <w:rPr>
          <w:b/>
          <w:bCs/>
          <w:sz w:val="20"/>
          <w:szCs w:val="20"/>
        </w:rPr>
        <w:t>.</w:t>
      </w:r>
    </w:p>
    <w:p w14:paraId="2124B541" w14:textId="64A21FB3" w:rsidR="009B0FA8" w:rsidRDefault="009B0FA8" w:rsidP="009B0FA8">
      <w:pPr>
        <w:rPr>
          <w:b/>
          <w:bCs/>
          <w:sz w:val="20"/>
          <w:szCs w:val="20"/>
        </w:rPr>
      </w:pPr>
      <w:r w:rsidRPr="00D27B78">
        <w:rPr>
          <w:b/>
          <w:bCs/>
          <w:sz w:val="20"/>
          <w:szCs w:val="20"/>
        </w:rPr>
        <w:t xml:space="preserve">Observation 2: It is cleaner and cost-efficient if the target node </w:t>
      </w:r>
      <w:r>
        <w:rPr>
          <w:b/>
          <w:bCs/>
          <w:sz w:val="20"/>
          <w:szCs w:val="20"/>
        </w:rPr>
        <w:t>simply inspects</w:t>
      </w:r>
      <w:r w:rsidRPr="00D27B78">
        <w:rPr>
          <w:b/>
          <w:bCs/>
          <w:sz w:val="20"/>
          <w:szCs w:val="20"/>
        </w:rPr>
        <w:t xml:space="preserve"> the capabilities from the </w:t>
      </w:r>
      <w:proofErr w:type="spellStart"/>
      <w:r w:rsidRPr="00D27B78">
        <w:rPr>
          <w:b/>
          <w:bCs/>
          <w:sz w:val="20"/>
          <w:szCs w:val="20"/>
        </w:rPr>
        <w:t>RedCap</w:t>
      </w:r>
      <w:proofErr w:type="spellEnd"/>
      <w:r w:rsidRPr="00D27B78">
        <w:rPr>
          <w:b/>
          <w:bCs/>
          <w:sz w:val="20"/>
          <w:szCs w:val="20"/>
        </w:rPr>
        <w:t xml:space="preserve"> UE, then concluding that it cannot configure this UE and reject</w:t>
      </w:r>
      <w:r>
        <w:rPr>
          <w:b/>
          <w:bCs/>
          <w:sz w:val="20"/>
          <w:szCs w:val="20"/>
        </w:rPr>
        <w:t>ing</w:t>
      </w:r>
      <w:r w:rsidRPr="00D27B78">
        <w:rPr>
          <w:b/>
          <w:bCs/>
          <w:sz w:val="20"/>
          <w:szCs w:val="20"/>
        </w:rPr>
        <w:t xml:space="preserve"> the incoming HO</w:t>
      </w:r>
      <w:r>
        <w:rPr>
          <w:b/>
          <w:bCs/>
          <w:sz w:val="20"/>
          <w:szCs w:val="20"/>
        </w:rPr>
        <w:t>,</w:t>
      </w:r>
      <w:r w:rsidRPr="00D27B78">
        <w:rPr>
          <w:b/>
          <w:bCs/>
          <w:sz w:val="20"/>
          <w:szCs w:val="20"/>
        </w:rPr>
        <w:t xml:space="preserve"> if </w:t>
      </w:r>
      <w:r>
        <w:rPr>
          <w:b/>
          <w:bCs/>
          <w:sz w:val="20"/>
          <w:szCs w:val="20"/>
        </w:rPr>
        <w:t>such</w:t>
      </w:r>
      <w:r w:rsidRPr="00D27B78">
        <w:rPr>
          <w:b/>
          <w:bCs/>
          <w:sz w:val="20"/>
          <w:szCs w:val="20"/>
        </w:rPr>
        <w:t xml:space="preserve"> happens.</w:t>
      </w:r>
    </w:p>
    <w:p w14:paraId="3AA6F0C4" w14:textId="376A8D5E" w:rsidR="009B0FA8" w:rsidRDefault="009B0FA8" w:rsidP="009B0FA8">
      <w:pPr>
        <w:rPr>
          <w:b/>
          <w:bCs/>
          <w:sz w:val="20"/>
          <w:szCs w:val="20"/>
        </w:rPr>
      </w:pPr>
      <w:r>
        <w:rPr>
          <w:b/>
          <w:bCs/>
          <w:sz w:val="20"/>
          <w:szCs w:val="20"/>
        </w:rPr>
        <w:t>----</w:t>
      </w:r>
    </w:p>
    <w:p w14:paraId="184A4B58" w14:textId="77777777" w:rsidR="009B0FA8" w:rsidRDefault="009B0FA8" w:rsidP="009B0FA8">
      <w:pPr>
        <w:rPr>
          <w:b/>
          <w:bCs/>
          <w:sz w:val="20"/>
          <w:szCs w:val="20"/>
        </w:rPr>
      </w:pPr>
      <w:r w:rsidRPr="006C11B3">
        <w:rPr>
          <w:b/>
          <w:bCs/>
          <w:sz w:val="20"/>
          <w:szCs w:val="20"/>
        </w:rPr>
        <w:t xml:space="preserve">Proposal 1: </w:t>
      </w:r>
      <w:r>
        <w:rPr>
          <w:b/>
          <w:bCs/>
          <w:sz w:val="20"/>
          <w:szCs w:val="20"/>
        </w:rPr>
        <w:t xml:space="preserve">Inter-gNB coordination upon handover is </w:t>
      </w:r>
      <w:r w:rsidRPr="006C11B3">
        <w:rPr>
          <w:b/>
          <w:bCs/>
          <w:sz w:val="20"/>
          <w:szCs w:val="20"/>
        </w:rPr>
        <w:t xml:space="preserve">achieved by </w:t>
      </w:r>
      <w:r>
        <w:rPr>
          <w:b/>
          <w:bCs/>
          <w:sz w:val="20"/>
          <w:szCs w:val="20"/>
        </w:rPr>
        <w:t xml:space="preserve">adding the </w:t>
      </w:r>
      <w:proofErr w:type="spellStart"/>
      <w:r w:rsidRPr="006C11B3">
        <w:rPr>
          <w:b/>
          <w:bCs/>
          <w:sz w:val="20"/>
          <w:szCs w:val="20"/>
        </w:rPr>
        <w:t>RedCap</w:t>
      </w:r>
      <w:proofErr w:type="spellEnd"/>
      <w:r w:rsidRPr="006C11B3">
        <w:rPr>
          <w:b/>
          <w:bCs/>
          <w:sz w:val="20"/>
          <w:szCs w:val="20"/>
        </w:rPr>
        <w:t xml:space="preserve"> </w:t>
      </w:r>
      <w:r>
        <w:rPr>
          <w:b/>
          <w:bCs/>
          <w:sz w:val="20"/>
          <w:szCs w:val="20"/>
        </w:rPr>
        <w:t xml:space="preserve">(in-)capabilities </w:t>
      </w:r>
      <w:r w:rsidRPr="006C11B3">
        <w:rPr>
          <w:b/>
          <w:bCs/>
          <w:sz w:val="20"/>
          <w:szCs w:val="20"/>
        </w:rPr>
        <w:t xml:space="preserve">in </w:t>
      </w:r>
      <w:r>
        <w:rPr>
          <w:b/>
          <w:bCs/>
          <w:sz w:val="20"/>
          <w:szCs w:val="20"/>
        </w:rPr>
        <w:t xml:space="preserve">a backwards compatible manner to </w:t>
      </w:r>
      <w:r w:rsidRPr="006C11B3">
        <w:rPr>
          <w:b/>
          <w:bCs/>
          <w:sz w:val="20"/>
          <w:szCs w:val="20"/>
        </w:rPr>
        <w:t>the UE Radio Capability information</w:t>
      </w:r>
      <w:r>
        <w:rPr>
          <w:b/>
          <w:bCs/>
          <w:sz w:val="20"/>
          <w:szCs w:val="20"/>
        </w:rPr>
        <w:t xml:space="preserve"> and to rely on existing </w:t>
      </w:r>
      <w:proofErr w:type="spellStart"/>
      <w:r>
        <w:rPr>
          <w:b/>
          <w:bCs/>
          <w:sz w:val="20"/>
          <w:szCs w:val="20"/>
        </w:rPr>
        <w:t>Xn</w:t>
      </w:r>
      <w:proofErr w:type="spellEnd"/>
      <w:r>
        <w:rPr>
          <w:b/>
          <w:bCs/>
          <w:sz w:val="20"/>
          <w:szCs w:val="20"/>
        </w:rPr>
        <w:t>-AP (and F1-AP) procedures and fields otherwise</w:t>
      </w:r>
      <w:r w:rsidRPr="006C11B3">
        <w:rPr>
          <w:b/>
          <w:bCs/>
          <w:sz w:val="20"/>
          <w:szCs w:val="20"/>
        </w:rPr>
        <w:t xml:space="preserve">. </w:t>
      </w:r>
    </w:p>
    <w:p w14:paraId="34DF73C4" w14:textId="7F2FB791" w:rsidR="003F130A" w:rsidRPr="003F130A" w:rsidRDefault="009B0FA8" w:rsidP="003F130A">
      <w:pPr>
        <w:rPr>
          <w:b/>
          <w:bCs/>
          <w:sz w:val="20"/>
          <w:szCs w:val="20"/>
        </w:rPr>
      </w:pPr>
      <w:r>
        <w:rPr>
          <w:b/>
          <w:bCs/>
          <w:sz w:val="20"/>
          <w:szCs w:val="20"/>
        </w:rPr>
        <w:t>Proposal 1a: R</w:t>
      </w:r>
      <w:r w:rsidRPr="006C11B3">
        <w:rPr>
          <w:b/>
          <w:bCs/>
          <w:sz w:val="20"/>
          <w:szCs w:val="20"/>
        </w:rPr>
        <w:t xml:space="preserve">eply to RAN2 </w:t>
      </w:r>
      <w:r>
        <w:rPr>
          <w:b/>
          <w:bCs/>
          <w:sz w:val="20"/>
          <w:szCs w:val="20"/>
        </w:rPr>
        <w:t>accordingly</w:t>
      </w:r>
    </w:p>
    <w:p w14:paraId="2327F4D6" w14:textId="77777777" w:rsidR="00A21483" w:rsidRPr="00966773" w:rsidRDefault="00A21483" w:rsidP="00A21483">
      <w:pPr>
        <w:pStyle w:val="Heading1"/>
      </w:pPr>
      <w:r w:rsidRPr="00966773">
        <w:t>References</w:t>
      </w:r>
    </w:p>
    <w:p w14:paraId="3CDD2711" w14:textId="257A016E" w:rsidR="003F130A" w:rsidRPr="003F130A" w:rsidRDefault="003F130A" w:rsidP="00A21483">
      <w:pPr>
        <w:pStyle w:val="Reference"/>
        <w:rPr>
          <w:sz w:val="20"/>
          <w:szCs w:val="22"/>
        </w:rPr>
      </w:pPr>
      <w:bookmarkStart w:id="1" w:name="_Ref397001135"/>
      <w:bookmarkStart w:id="2" w:name="_Ref75765546"/>
      <w:r w:rsidRPr="003F130A">
        <w:rPr>
          <w:sz w:val="20"/>
          <w:szCs w:val="22"/>
        </w:rPr>
        <w:t xml:space="preserve">R2-2106536 LS on the coordination between </w:t>
      </w:r>
      <w:proofErr w:type="spellStart"/>
      <w:r w:rsidRPr="003F130A">
        <w:rPr>
          <w:sz w:val="20"/>
          <w:szCs w:val="22"/>
        </w:rPr>
        <w:t>gNBs</w:t>
      </w:r>
      <w:proofErr w:type="spellEnd"/>
      <w:r w:rsidRPr="003F130A">
        <w:rPr>
          <w:sz w:val="20"/>
          <w:szCs w:val="22"/>
        </w:rPr>
        <w:t xml:space="preserve"> on the supporting of </w:t>
      </w:r>
      <w:proofErr w:type="spellStart"/>
      <w:r w:rsidRPr="003F130A">
        <w:rPr>
          <w:sz w:val="20"/>
          <w:szCs w:val="22"/>
        </w:rPr>
        <w:t>RedCap</w:t>
      </w:r>
      <w:proofErr w:type="spellEnd"/>
      <w:r w:rsidRPr="003F130A">
        <w:rPr>
          <w:sz w:val="20"/>
          <w:szCs w:val="22"/>
        </w:rPr>
        <w:t xml:space="preserve"> UEs</w:t>
      </w:r>
      <w:r>
        <w:rPr>
          <w:sz w:val="20"/>
          <w:szCs w:val="22"/>
        </w:rPr>
        <w:t>, RAN2</w:t>
      </w:r>
    </w:p>
    <w:p w14:paraId="4EE889E3" w14:textId="68848059" w:rsidR="00A21483" w:rsidRPr="00EB72F4" w:rsidRDefault="00A21483" w:rsidP="00A21483">
      <w:pPr>
        <w:pStyle w:val="Reference"/>
        <w:rPr>
          <w:sz w:val="20"/>
          <w:szCs w:val="22"/>
        </w:rPr>
      </w:pPr>
      <w:r w:rsidRPr="00EB72F4">
        <w:rPr>
          <w:sz w:val="20"/>
          <w:szCs w:val="20"/>
        </w:rPr>
        <w:t>R</w:t>
      </w:r>
      <w:r w:rsidR="003F130A">
        <w:rPr>
          <w:sz w:val="20"/>
          <w:szCs w:val="20"/>
        </w:rPr>
        <w:t>3</w:t>
      </w:r>
      <w:r w:rsidRPr="00EB72F4">
        <w:rPr>
          <w:sz w:val="20"/>
          <w:szCs w:val="20"/>
        </w:rPr>
        <w:t>-</w:t>
      </w:r>
      <w:bookmarkEnd w:id="1"/>
      <w:bookmarkEnd w:id="2"/>
      <w:r w:rsidR="003F130A">
        <w:rPr>
          <w:sz w:val="20"/>
          <w:szCs w:val="20"/>
        </w:rPr>
        <w:t>21</w:t>
      </w:r>
      <w:r w:rsidR="003479FC">
        <w:rPr>
          <w:sz w:val="20"/>
          <w:szCs w:val="20"/>
        </w:rPr>
        <w:t>3844</w:t>
      </w:r>
      <w:r w:rsidR="003F130A">
        <w:rPr>
          <w:sz w:val="20"/>
          <w:szCs w:val="20"/>
        </w:rPr>
        <w:t xml:space="preserve">, Workplan for </w:t>
      </w:r>
      <w:proofErr w:type="spellStart"/>
      <w:r w:rsidR="003F130A">
        <w:rPr>
          <w:sz w:val="20"/>
          <w:szCs w:val="20"/>
        </w:rPr>
        <w:t>RedCaP</w:t>
      </w:r>
      <w:proofErr w:type="spellEnd"/>
      <w:r w:rsidR="003F130A">
        <w:rPr>
          <w:sz w:val="20"/>
          <w:szCs w:val="20"/>
        </w:rPr>
        <w:t xml:space="preserve"> WI in RAN3, Rapporteur Ericsson</w:t>
      </w:r>
    </w:p>
    <w:p w14:paraId="5B4EDB17" w14:textId="576503B1" w:rsidR="006C11B3" w:rsidRPr="003F130A" w:rsidRDefault="00A21483" w:rsidP="003F130A">
      <w:pPr>
        <w:pStyle w:val="Reference"/>
        <w:rPr>
          <w:sz w:val="20"/>
          <w:szCs w:val="22"/>
        </w:rPr>
      </w:pPr>
      <w:r>
        <w:rPr>
          <w:sz w:val="20"/>
          <w:szCs w:val="22"/>
        </w:rPr>
        <w:t>R3-21</w:t>
      </w:r>
      <w:r w:rsidR="003479FC">
        <w:rPr>
          <w:sz w:val="20"/>
          <w:szCs w:val="22"/>
        </w:rPr>
        <w:t>3845</w:t>
      </w:r>
      <w:r>
        <w:rPr>
          <w:sz w:val="20"/>
          <w:szCs w:val="22"/>
        </w:rPr>
        <w:t xml:space="preserve">, </w:t>
      </w:r>
      <w:r w:rsidR="003F130A">
        <w:rPr>
          <w:sz w:val="20"/>
          <w:szCs w:val="22"/>
        </w:rPr>
        <w:t xml:space="preserve">Initial discussion on </w:t>
      </w:r>
      <w:proofErr w:type="spellStart"/>
      <w:r w:rsidR="003F130A">
        <w:rPr>
          <w:sz w:val="20"/>
          <w:szCs w:val="22"/>
        </w:rPr>
        <w:t>RedCap</w:t>
      </w:r>
      <w:proofErr w:type="spellEnd"/>
      <w:r w:rsidR="003F130A">
        <w:rPr>
          <w:sz w:val="20"/>
          <w:szCs w:val="22"/>
        </w:rPr>
        <w:t xml:space="preserve"> UE impacts on RAN3</w:t>
      </w:r>
      <w:r>
        <w:rPr>
          <w:sz w:val="20"/>
          <w:szCs w:val="22"/>
        </w:rPr>
        <w:t>, Ericsson</w:t>
      </w:r>
    </w:p>
    <w:p w14:paraId="436F54C2" w14:textId="147E5AA9" w:rsidR="003F130A" w:rsidRPr="00EB72F4" w:rsidRDefault="003F130A" w:rsidP="00A21483">
      <w:pPr>
        <w:pStyle w:val="Reference"/>
        <w:rPr>
          <w:sz w:val="20"/>
          <w:szCs w:val="22"/>
        </w:rPr>
      </w:pPr>
      <w:r>
        <w:rPr>
          <w:sz w:val="20"/>
          <w:szCs w:val="22"/>
        </w:rPr>
        <w:t>R3-21</w:t>
      </w:r>
      <w:r w:rsidR="00D4003A">
        <w:rPr>
          <w:sz w:val="20"/>
          <w:szCs w:val="22"/>
        </w:rPr>
        <w:t>383</w:t>
      </w:r>
      <w:r w:rsidR="00140F7E">
        <w:rPr>
          <w:sz w:val="20"/>
          <w:szCs w:val="22"/>
        </w:rPr>
        <w:t>7</w:t>
      </w:r>
      <w:r>
        <w:rPr>
          <w:sz w:val="20"/>
          <w:szCs w:val="22"/>
        </w:rPr>
        <w:t>, draft LS Reply to RAN2 on redcap cell barring, Ericsson</w:t>
      </w:r>
    </w:p>
    <w:p w14:paraId="2204710F" w14:textId="77777777" w:rsidR="00A21483" w:rsidRPr="00966773" w:rsidRDefault="00A21483" w:rsidP="00A21483">
      <w:pPr>
        <w:pStyle w:val="Reference"/>
        <w:numPr>
          <w:ilvl w:val="0"/>
          <w:numId w:val="0"/>
        </w:numPr>
        <w:ind w:left="567"/>
      </w:pPr>
    </w:p>
    <w:p w14:paraId="1F72120F" w14:textId="77777777" w:rsidR="00A21483" w:rsidRPr="00966773" w:rsidRDefault="00A21483" w:rsidP="00A21483"/>
    <w:p w14:paraId="317795C5" w14:textId="77777777" w:rsidR="00742D3E" w:rsidRDefault="00742D3E"/>
    <w:sectPr w:rsidR="00742D3E" w:rsidSect="00410E8D">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ABF67" w14:textId="77777777" w:rsidR="00CB1142" w:rsidRDefault="00CB1142" w:rsidP="001A5D43">
      <w:pPr>
        <w:spacing w:after="0"/>
      </w:pPr>
      <w:r>
        <w:separator/>
      </w:r>
    </w:p>
  </w:endnote>
  <w:endnote w:type="continuationSeparator" w:id="0">
    <w:p w14:paraId="128BAAED" w14:textId="77777777" w:rsidR="00CB1142" w:rsidRDefault="00CB1142" w:rsidP="001A5D43">
      <w:pPr>
        <w:spacing w:after="0"/>
      </w:pPr>
      <w:r>
        <w:continuationSeparator/>
      </w:r>
    </w:p>
  </w:endnote>
  <w:endnote w:type="continuationNotice" w:id="1">
    <w:p w14:paraId="284B736F" w14:textId="77777777" w:rsidR="00CB1142" w:rsidRDefault="00CB11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C732F" w14:textId="77777777" w:rsidR="001A5D43" w:rsidRDefault="001A5D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DF41E" w14:textId="77777777" w:rsidR="001A5D43" w:rsidRDefault="001A5D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1C6DE" w14:textId="77777777" w:rsidR="001A5D43" w:rsidRDefault="001A5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0DD14" w14:textId="77777777" w:rsidR="00CB1142" w:rsidRDefault="00CB1142" w:rsidP="001A5D43">
      <w:pPr>
        <w:spacing w:after="0"/>
      </w:pPr>
      <w:r>
        <w:separator/>
      </w:r>
    </w:p>
  </w:footnote>
  <w:footnote w:type="continuationSeparator" w:id="0">
    <w:p w14:paraId="13788F8A" w14:textId="77777777" w:rsidR="00CB1142" w:rsidRDefault="00CB1142" w:rsidP="001A5D43">
      <w:pPr>
        <w:spacing w:after="0"/>
      </w:pPr>
      <w:r>
        <w:continuationSeparator/>
      </w:r>
    </w:p>
  </w:footnote>
  <w:footnote w:type="continuationNotice" w:id="1">
    <w:p w14:paraId="66B7B869" w14:textId="77777777" w:rsidR="00CB1142" w:rsidRDefault="00CB11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663BA" w14:textId="77777777" w:rsidR="001A5D43" w:rsidRDefault="001A5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FD3CE" w14:textId="77777777" w:rsidR="001A5D43" w:rsidRDefault="001A5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23818" w14:textId="77777777" w:rsidR="001A5D43" w:rsidRDefault="001A5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4692E"/>
    <w:multiLevelType w:val="multilevel"/>
    <w:tmpl w:val="AC4C6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7564F9B"/>
    <w:multiLevelType w:val="multilevel"/>
    <w:tmpl w:val="46FA6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FB48A3"/>
    <w:multiLevelType w:val="hybridMultilevel"/>
    <w:tmpl w:val="84DA2062"/>
    <w:lvl w:ilvl="0" w:tplc="041D000F">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1"/>
  </w:num>
  <w:num w:numId="2">
    <w:abstractNumId w:val="3"/>
  </w:num>
  <w:num w:numId="3">
    <w:abstractNumId w:val="6"/>
  </w:num>
  <w:num w:numId="4">
    <w:abstractNumId w:val="4"/>
  </w:num>
  <w:num w:numId="5">
    <w:abstractNumId w:val="0"/>
    <w:lvlOverride w:ilvl="0">
      <w:startOverride w:val="1"/>
    </w:lvlOverride>
  </w:num>
  <w:num w:numId="6">
    <w:abstractNumId w:val="5"/>
    <w:lvlOverride w:ilvl="0">
      <w:startOverride w:val="1"/>
    </w:lvlOverride>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D6E"/>
    <w:rsid w:val="000062BE"/>
    <w:rsid w:val="00007504"/>
    <w:rsid w:val="00062012"/>
    <w:rsid w:val="000A5CBF"/>
    <w:rsid w:val="000D2DCE"/>
    <w:rsid w:val="000E4655"/>
    <w:rsid w:val="0011747A"/>
    <w:rsid w:val="00130949"/>
    <w:rsid w:val="00140F7E"/>
    <w:rsid w:val="00142CA2"/>
    <w:rsid w:val="001A5D43"/>
    <w:rsid w:val="001B1B03"/>
    <w:rsid w:val="001C3FDF"/>
    <w:rsid w:val="001D6E4F"/>
    <w:rsid w:val="001D7916"/>
    <w:rsid w:val="002003D2"/>
    <w:rsid w:val="00217D83"/>
    <w:rsid w:val="0026297F"/>
    <w:rsid w:val="00265ABA"/>
    <w:rsid w:val="002A2DE5"/>
    <w:rsid w:val="002D413F"/>
    <w:rsid w:val="002D4B53"/>
    <w:rsid w:val="002F3E5E"/>
    <w:rsid w:val="0033770C"/>
    <w:rsid w:val="003479FC"/>
    <w:rsid w:val="00362738"/>
    <w:rsid w:val="003F130A"/>
    <w:rsid w:val="004429A8"/>
    <w:rsid w:val="00462E32"/>
    <w:rsid w:val="004655CE"/>
    <w:rsid w:val="004C4372"/>
    <w:rsid w:val="004D50BB"/>
    <w:rsid w:val="00563C06"/>
    <w:rsid w:val="00570FE4"/>
    <w:rsid w:val="005A7C4D"/>
    <w:rsid w:val="005B568B"/>
    <w:rsid w:val="005E5A4C"/>
    <w:rsid w:val="006366BD"/>
    <w:rsid w:val="00655108"/>
    <w:rsid w:val="00657965"/>
    <w:rsid w:val="006C11B3"/>
    <w:rsid w:val="007202DC"/>
    <w:rsid w:val="0073351D"/>
    <w:rsid w:val="00735675"/>
    <w:rsid w:val="00742D3E"/>
    <w:rsid w:val="00756309"/>
    <w:rsid w:val="007D277F"/>
    <w:rsid w:val="008426F6"/>
    <w:rsid w:val="0086216A"/>
    <w:rsid w:val="008636AD"/>
    <w:rsid w:val="008A5BC7"/>
    <w:rsid w:val="009333CB"/>
    <w:rsid w:val="009730EB"/>
    <w:rsid w:val="00973182"/>
    <w:rsid w:val="00984431"/>
    <w:rsid w:val="00993340"/>
    <w:rsid w:val="009B0FA8"/>
    <w:rsid w:val="009C42E1"/>
    <w:rsid w:val="009E170D"/>
    <w:rsid w:val="009F5A8D"/>
    <w:rsid w:val="00A04584"/>
    <w:rsid w:val="00A212D8"/>
    <w:rsid w:val="00A21483"/>
    <w:rsid w:val="00A27917"/>
    <w:rsid w:val="00A27E5B"/>
    <w:rsid w:val="00A355FD"/>
    <w:rsid w:val="00AD2E3C"/>
    <w:rsid w:val="00B60604"/>
    <w:rsid w:val="00B772F2"/>
    <w:rsid w:val="00B80D6E"/>
    <w:rsid w:val="00BD5133"/>
    <w:rsid w:val="00BE142F"/>
    <w:rsid w:val="00C1735E"/>
    <w:rsid w:val="00C26A30"/>
    <w:rsid w:val="00C26AC5"/>
    <w:rsid w:val="00C63C56"/>
    <w:rsid w:val="00C76C7F"/>
    <w:rsid w:val="00C83236"/>
    <w:rsid w:val="00CB1142"/>
    <w:rsid w:val="00CC3599"/>
    <w:rsid w:val="00CF0AD3"/>
    <w:rsid w:val="00D27B78"/>
    <w:rsid w:val="00D4003A"/>
    <w:rsid w:val="00D80942"/>
    <w:rsid w:val="00D86431"/>
    <w:rsid w:val="00DB4985"/>
    <w:rsid w:val="00DB4DF5"/>
    <w:rsid w:val="00E22AEE"/>
    <w:rsid w:val="00E22B68"/>
    <w:rsid w:val="00EF4619"/>
    <w:rsid w:val="00F0079D"/>
    <w:rsid w:val="00F33D44"/>
    <w:rsid w:val="00F35D9B"/>
    <w:rsid w:val="00F37E57"/>
    <w:rsid w:val="00F4312D"/>
    <w:rsid w:val="00FB08B2"/>
    <w:rsid w:val="00FC5B5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3A790"/>
  <w15:chartTrackingRefBased/>
  <w15:docId w15:val="{184B8FA3-55B1-4BE0-9534-792B0EBC2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483"/>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A21483"/>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A21483"/>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A21483"/>
    <w:pPr>
      <w:numPr>
        <w:ilvl w:val="2"/>
      </w:numPr>
      <w:spacing w:before="120" w:after="60"/>
      <w:outlineLvl w:val="2"/>
    </w:pPr>
    <w:rPr>
      <w:bCs/>
      <w:sz w:val="28"/>
      <w:szCs w:val="26"/>
    </w:rPr>
  </w:style>
  <w:style w:type="paragraph" w:styleId="Heading4">
    <w:name w:val="heading 4"/>
    <w:basedOn w:val="Heading3"/>
    <w:next w:val="Normal"/>
    <w:link w:val="Heading4Char"/>
    <w:qFormat/>
    <w:rsid w:val="00A21483"/>
    <w:pPr>
      <w:numPr>
        <w:ilvl w:val="3"/>
      </w:numPr>
      <w:spacing w:before="240"/>
      <w:outlineLvl w:val="3"/>
    </w:pPr>
    <w:rPr>
      <w:bCs w:val="0"/>
      <w:sz w:val="24"/>
      <w:szCs w:val="28"/>
    </w:rPr>
  </w:style>
  <w:style w:type="paragraph" w:styleId="Heading5">
    <w:name w:val="heading 5"/>
    <w:basedOn w:val="Heading4"/>
    <w:next w:val="Normal"/>
    <w:link w:val="Heading5Char"/>
    <w:qFormat/>
    <w:rsid w:val="00A21483"/>
    <w:pPr>
      <w:numPr>
        <w:ilvl w:val="4"/>
      </w:numPr>
      <w:outlineLvl w:val="4"/>
    </w:pPr>
    <w:rPr>
      <w:bCs/>
      <w:iCs w:val="0"/>
      <w:sz w:val="22"/>
      <w:szCs w:val="26"/>
    </w:rPr>
  </w:style>
  <w:style w:type="paragraph" w:styleId="Heading6">
    <w:name w:val="heading 6"/>
    <w:basedOn w:val="Normal"/>
    <w:next w:val="Normal"/>
    <w:link w:val="Heading6Char"/>
    <w:qFormat/>
    <w:rsid w:val="00A21483"/>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A21483"/>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A21483"/>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A21483"/>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1483"/>
    <w:rPr>
      <w:rFonts w:ascii="Arial" w:eastAsia="MS Mincho" w:hAnsi="Arial" w:cs="Arial"/>
      <w:bCs/>
      <w:sz w:val="36"/>
      <w:szCs w:val="32"/>
      <w:lang w:val="en-GB" w:eastAsia="ja-JP"/>
    </w:rPr>
  </w:style>
  <w:style w:type="character" w:customStyle="1" w:styleId="Heading2Char">
    <w:name w:val="Heading 2 Char"/>
    <w:basedOn w:val="DefaultParagraphFont"/>
    <w:link w:val="Heading2"/>
    <w:rsid w:val="00A21483"/>
    <w:rPr>
      <w:rFonts w:ascii="Arial" w:eastAsia="MS Mincho" w:hAnsi="Arial" w:cs="Arial"/>
      <w:iCs/>
      <w:sz w:val="32"/>
      <w:szCs w:val="28"/>
      <w:lang w:val="en-GB" w:eastAsia="ja-JP"/>
    </w:rPr>
  </w:style>
  <w:style w:type="character" w:customStyle="1" w:styleId="Heading3Char">
    <w:name w:val="Heading 3 Char"/>
    <w:basedOn w:val="DefaultParagraphFont"/>
    <w:link w:val="Heading3"/>
    <w:rsid w:val="00A21483"/>
    <w:rPr>
      <w:rFonts w:ascii="Arial" w:eastAsia="MS Mincho" w:hAnsi="Arial" w:cs="Arial"/>
      <w:bCs/>
      <w:iCs/>
      <w:sz w:val="28"/>
      <w:szCs w:val="26"/>
      <w:lang w:val="en-GB" w:eastAsia="ja-JP"/>
    </w:rPr>
  </w:style>
  <w:style w:type="character" w:customStyle="1" w:styleId="Heading4Char">
    <w:name w:val="Heading 4 Char"/>
    <w:basedOn w:val="DefaultParagraphFont"/>
    <w:link w:val="Heading4"/>
    <w:rsid w:val="00A21483"/>
    <w:rPr>
      <w:rFonts w:ascii="Arial" w:eastAsia="MS Mincho" w:hAnsi="Arial" w:cs="Arial"/>
      <w:iCs/>
      <w:sz w:val="24"/>
      <w:szCs w:val="28"/>
      <w:lang w:val="en-GB" w:eastAsia="ja-JP"/>
    </w:rPr>
  </w:style>
  <w:style w:type="character" w:customStyle="1" w:styleId="Heading5Char">
    <w:name w:val="Heading 5 Char"/>
    <w:basedOn w:val="DefaultParagraphFont"/>
    <w:link w:val="Heading5"/>
    <w:rsid w:val="00A21483"/>
    <w:rPr>
      <w:rFonts w:ascii="Arial" w:eastAsia="MS Mincho" w:hAnsi="Arial" w:cs="Arial"/>
      <w:bCs/>
      <w:szCs w:val="26"/>
      <w:lang w:val="en-GB" w:eastAsia="ja-JP"/>
    </w:rPr>
  </w:style>
  <w:style w:type="character" w:customStyle="1" w:styleId="Heading6Char">
    <w:name w:val="Heading 6 Char"/>
    <w:basedOn w:val="DefaultParagraphFont"/>
    <w:link w:val="Heading6"/>
    <w:rsid w:val="00A21483"/>
    <w:rPr>
      <w:rFonts w:ascii="Arial" w:eastAsia="MS Mincho" w:hAnsi="Arial" w:cs="Times New Roman"/>
      <w:bCs/>
      <w:lang w:val="en-GB" w:eastAsia="ja-JP"/>
    </w:rPr>
  </w:style>
  <w:style w:type="character" w:customStyle="1" w:styleId="Heading7Char">
    <w:name w:val="Heading 7 Char"/>
    <w:basedOn w:val="DefaultParagraphFont"/>
    <w:link w:val="Heading7"/>
    <w:rsid w:val="00A21483"/>
    <w:rPr>
      <w:rFonts w:ascii="Arial" w:eastAsia="MS Mincho" w:hAnsi="Arial" w:cs="Times New Roman"/>
      <w:szCs w:val="24"/>
      <w:lang w:val="en-GB" w:eastAsia="ja-JP"/>
    </w:rPr>
  </w:style>
  <w:style w:type="character" w:customStyle="1" w:styleId="Heading8Char">
    <w:name w:val="Heading 8 Char"/>
    <w:basedOn w:val="DefaultParagraphFont"/>
    <w:link w:val="Heading8"/>
    <w:rsid w:val="00A21483"/>
    <w:rPr>
      <w:rFonts w:ascii="Arial" w:eastAsia="MS Mincho" w:hAnsi="Arial" w:cs="Times New Roman"/>
      <w:iCs/>
      <w:szCs w:val="24"/>
      <w:lang w:val="en-GB" w:eastAsia="ja-JP"/>
    </w:rPr>
  </w:style>
  <w:style w:type="character" w:customStyle="1" w:styleId="Heading9Char">
    <w:name w:val="Heading 9 Char"/>
    <w:basedOn w:val="DefaultParagraphFont"/>
    <w:link w:val="Heading9"/>
    <w:rsid w:val="00A21483"/>
    <w:rPr>
      <w:rFonts w:ascii="Arial" w:eastAsia="MS Mincho" w:hAnsi="Arial" w:cs="Arial"/>
      <w:lang w:val="en-GB" w:eastAsia="ja-JP"/>
    </w:rPr>
  </w:style>
  <w:style w:type="paragraph" w:customStyle="1" w:styleId="3GPPHeader">
    <w:name w:val="3GPP_Header"/>
    <w:basedOn w:val="Normal"/>
    <w:rsid w:val="00A21483"/>
    <w:pPr>
      <w:tabs>
        <w:tab w:val="left" w:pos="1701"/>
        <w:tab w:val="right" w:pos="9639"/>
      </w:tabs>
      <w:spacing w:after="240"/>
    </w:pPr>
    <w:rPr>
      <w:b/>
      <w:sz w:val="24"/>
    </w:rPr>
  </w:style>
  <w:style w:type="paragraph" w:customStyle="1" w:styleId="Reference">
    <w:name w:val="Reference"/>
    <w:basedOn w:val="Normal"/>
    <w:rsid w:val="00A21483"/>
    <w:pPr>
      <w:numPr>
        <w:numId w:val="2"/>
      </w:numPr>
      <w:tabs>
        <w:tab w:val="left" w:pos="1701"/>
      </w:tabs>
    </w:pPr>
  </w:style>
  <w:style w:type="paragraph" w:styleId="ListParagraph">
    <w:name w:val="List Paragraph"/>
    <w:basedOn w:val="Normal"/>
    <w:uiPriority w:val="34"/>
    <w:qFormat/>
    <w:rsid w:val="00A21483"/>
    <w:pPr>
      <w:ind w:left="720"/>
      <w:contextualSpacing/>
    </w:pPr>
  </w:style>
  <w:style w:type="character" w:customStyle="1" w:styleId="Doc-text2Char">
    <w:name w:val="Doc-text2 Char"/>
    <w:link w:val="Doc-text2"/>
    <w:locked/>
    <w:rsid w:val="00A21483"/>
    <w:rPr>
      <w:rFonts w:ascii="Arial" w:eastAsia="MS Mincho" w:hAnsi="Arial" w:cs="Arial"/>
      <w:szCs w:val="24"/>
      <w:lang w:val="en-GB" w:eastAsia="en-GB"/>
    </w:rPr>
  </w:style>
  <w:style w:type="paragraph" w:customStyle="1" w:styleId="Doc-text2">
    <w:name w:val="Doc-text2"/>
    <w:basedOn w:val="Normal"/>
    <w:link w:val="Doc-text2Char"/>
    <w:qFormat/>
    <w:rsid w:val="00A21483"/>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A21483"/>
    <w:pPr>
      <w:numPr>
        <w:numId w:val="3"/>
      </w:numPr>
      <w:spacing w:before="60" w:after="0"/>
    </w:pPr>
    <w:rPr>
      <w:rFonts w:ascii="Arial" w:hAnsi="Arial"/>
      <w:b/>
      <w:sz w:val="20"/>
      <w:lang w:eastAsia="en-GB"/>
    </w:rPr>
  </w:style>
  <w:style w:type="paragraph" w:styleId="NormalWeb">
    <w:name w:val="Normal (Web)"/>
    <w:basedOn w:val="Normal"/>
    <w:uiPriority w:val="99"/>
    <w:semiHidden/>
    <w:unhideWhenUsed/>
    <w:rsid w:val="00A04584"/>
    <w:pPr>
      <w:spacing w:before="100" w:beforeAutospacing="1" w:after="100" w:afterAutospacing="1"/>
    </w:pPr>
    <w:rPr>
      <w:rFonts w:eastAsia="Times New Roman"/>
      <w:sz w:val="24"/>
      <w:lang w:val="sv-SE" w:eastAsia="sv-SE"/>
    </w:rPr>
  </w:style>
  <w:style w:type="character" w:customStyle="1" w:styleId="PLChar">
    <w:name w:val="PL Char"/>
    <w:basedOn w:val="DefaultParagraphFont"/>
    <w:link w:val="PL"/>
    <w:locked/>
    <w:rsid w:val="00E22B68"/>
    <w:rPr>
      <w:rFonts w:ascii="Courier New" w:hAnsi="Courier New" w:cs="Courier New"/>
      <w:shd w:val="clear" w:color="auto" w:fill="E6E6E6"/>
    </w:rPr>
  </w:style>
  <w:style w:type="paragraph" w:customStyle="1" w:styleId="PL">
    <w:name w:val="PL"/>
    <w:basedOn w:val="Normal"/>
    <w:link w:val="PLChar"/>
    <w:rsid w:val="00E22B68"/>
    <w:pPr>
      <w:shd w:val="clear" w:color="auto" w:fill="E6E6E6"/>
      <w:overflowPunct w:val="0"/>
      <w:autoSpaceDE w:val="0"/>
      <w:autoSpaceDN w:val="0"/>
      <w:spacing w:after="0"/>
    </w:pPr>
    <w:rPr>
      <w:rFonts w:ascii="Courier New" w:eastAsiaTheme="minorHAnsi" w:hAnsi="Courier New" w:cs="Courier New"/>
      <w:szCs w:val="22"/>
      <w:lang w:val="sv-SE" w:eastAsia="en-US"/>
    </w:rPr>
  </w:style>
  <w:style w:type="paragraph" w:styleId="Header">
    <w:name w:val="header"/>
    <w:basedOn w:val="Normal"/>
    <w:link w:val="HeaderChar"/>
    <w:uiPriority w:val="99"/>
    <w:unhideWhenUsed/>
    <w:rsid w:val="001A5D43"/>
    <w:pPr>
      <w:tabs>
        <w:tab w:val="center" w:pos="4680"/>
        <w:tab w:val="right" w:pos="9360"/>
      </w:tabs>
      <w:spacing w:after="0"/>
    </w:pPr>
  </w:style>
  <w:style w:type="character" w:customStyle="1" w:styleId="HeaderChar">
    <w:name w:val="Header Char"/>
    <w:basedOn w:val="DefaultParagraphFont"/>
    <w:link w:val="Header"/>
    <w:uiPriority w:val="99"/>
    <w:rsid w:val="001A5D43"/>
    <w:rPr>
      <w:rFonts w:ascii="Times New Roman" w:eastAsia="MS Mincho" w:hAnsi="Times New Roman" w:cs="Times New Roman"/>
      <w:szCs w:val="24"/>
      <w:lang w:val="en-GB" w:eastAsia="ja-JP"/>
    </w:rPr>
  </w:style>
  <w:style w:type="paragraph" w:styleId="Footer">
    <w:name w:val="footer"/>
    <w:basedOn w:val="Normal"/>
    <w:link w:val="FooterChar"/>
    <w:uiPriority w:val="99"/>
    <w:unhideWhenUsed/>
    <w:rsid w:val="001A5D43"/>
    <w:pPr>
      <w:tabs>
        <w:tab w:val="center" w:pos="4680"/>
        <w:tab w:val="right" w:pos="9360"/>
      </w:tabs>
      <w:spacing w:after="0"/>
    </w:pPr>
  </w:style>
  <w:style w:type="character" w:customStyle="1" w:styleId="FooterChar">
    <w:name w:val="Footer Char"/>
    <w:basedOn w:val="DefaultParagraphFont"/>
    <w:link w:val="Footer"/>
    <w:uiPriority w:val="99"/>
    <w:rsid w:val="001A5D43"/>
    <w:rPr>
      <w:rFonts w:ascii="Times New Roman" w:eastAsia="MS Mincho" w:hAnsi="Times New Roman" w:cs="Times New Roman"/>
      <w:szCs w:val="24"/>
      <w:lang w:val="en-GB" w:eastAsia="ja-JP"/>
    </w:rPr>
  </w:style>
  <w:style w:type="character" w:styleId="CommentReference">
    <w:name w:val="annotation reference"/>
    <w:basedOn w:val="DefaultParagraphFont"/>
    <w:uiPriority w:val="99"/>
    <w:semiHidden/>
    <w:unhideWhenUsed/>
    <w:rsid w:val="00EF4619"/>
    <w:rPr>
      <w:sz w:val="16"/>
      <w:szCs w:val="16"/>
    </w:rPr>
  </w:style>
  <w:style w:type="paragraph" w:styleId="CommentText">
    <w:name w:val="annotation text"/>
    <w:basedOn w:val="Normal"/>
    <w:link w:val="CommentTextChar"/>
    <w:uiPriority w:val="99"/>
    <w:semiHidden/>
    <w:unhideWhenUsed/>
    <w:rsid w:val="00EF4619"/>
    <w:rPr>
      <w:sz w:val="20"/>
      <w:szCs w:val="20"/>
    </w:rPr>
  </w:style>
  <w:style w:type="character" w:customStyle="1" w:styleId="CommentTextChar">
    <w:name w:val="Comment Text Char"/>
    <w:basedOn w:val="DefaultParagraphFont"/>
    <w:link w:val="CommentText"/>
    <w:uiPriority w:val="99"/>
    <w:semiHidden/>
    <w:rsid w:val="00EF4619"/>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EF4619"/>
    <w:rPr>
      <w:b/>
      <w:bCs/>
    </w:rPr>
  </w:style>
  <w:style w:type="character" w:customStyle="1" w:styleId="CommentSubjectChar">
    <w:name w:val="Comment Subject Char"/>
    <w:basedOn w:val="CommentTextChar"/>
    <w:link w:val="CommentSubject"/>
    <w:uiPriority w:val="99"/>
    <w:semiHidden/>
    <w:rsid w:val="00EF4619"/>
    <w:rPr>
      <w:rFonts w:ascii="Times New Roman" w:eastAsia="MS Mincho" w:hAnsi="Times New Roman" w:cs="Times New Roman"/>
      <w:b/>
      <w:bCs/>
      <w:sz w:val="20"/>
      <w:szCs w:val="20"/>
      <w:lang w:val="en-GB" w:eastAsia="ja-JP"/>
    </w:rPr>
  </w:style>
  <w:style w:type="paragraph" w:customStyle="1" w:styleId="B1">
    <w:name w:val="B1"/>
    <w:basedOn w:val="List"/>
    <w:link w:val="B1Char1"/>
    <w:qFormat/>
    <w:rsid w:val="00DB4985"/>
    <w:pPr>
      <w:spacing w:line="259" w:lineRule="auto"/>
      <w:ind w:left="568" w:hanging="284"/>
      <w:contextualSpacing w:val="0"/>
      <w:jc w:val="both"/>
    </w:pPr>
    <w:rPr>
      <w:rFonts w:eastAsiaTheme="minorHAnsi" w:cstheme="minorBidi"/>
      <w:sz w:val="20"/>
      <w:szCs w:val="22"/>
      <w:lang w:val="en-US" w:eastAsia="zh-CN"/>
    </w:rPr>
  </w:style>
  <w:style w:type="character" w:customStyle="1" w:styleId="B1Char1">
    <w:name w:val="B1 Char1"/>
    <w:link w:val="B1"/>
    <w:qFormat/>
    <w:rsid w:val="00DB4985"/>
    <w:rPr>
      <w:rFonts w:ascii="Times New Roman" w:hAnsi="Times New Roman"/>
      <w:sz w:val="20"/>
      <w:lang w:val="en-US" w:eastAsia="zh-CN"/>
    </w:rPr>
  </w:style>
  <w:style w:type="paragraph" w:styleId="List">
    <w:name w:val="List"/>
    <w:basedOn w:val="Normal"/>
    <w:uiPriority w:val="99"/>
    <w:semiHidden/>
    <w:unhideWhenUsed/>
    <w:rsid w:val="00DB4985"/>
    <w:pPr>
      <w:ind w:left="283" w:hanging="283"/>
      <w:contextualSpacing/>
    </w:pPr>
  </w:style>
  <w:style w:type="paragraph" w:styleId="BalloonText">
    <w:name w:val="Balloon Text"/>
    <w:basedOn w:val="Normal"/>
    <w:link w:val="BalloonTextChar"/>
    <w:uiPriority w:val="99"/>
    <w:semiHidden/>
    <w:unhideWhenUsed/>
    <w:rsid w:val="005B56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568B"/>
    <w:rPr>
      <w:rFonts w:ascii="Segoe UI" w:eastAsia="MS Mincho" w:hAnsi="Segoe UI" w:cs="Segoe UI"/>
      <w:sz w:val="18"/>
      <w:szCs w:val="18"/>
      <w:lang w:val="en-GB" w:eastAsia="ja-JP"/>
    </w:rPr>
  </w:style>
  <w:style w:type="table" w:styleId="TableGrid">
    <w:name w:val="Table Grid"/>
    <w:basedOn w:val="TableNormal"/>
    <w:uiPriority w:val="39"/>
    <w:rsid w:val="002003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9131150">
      <w:bodyDiv w:val="1"/>
      <w:marLeft w:val="0"/>
      <w:marRight w:val="0"/>
      <w:marTop w:val="0"/>
      <w:marBottom w:val="0"/>
      <w:divBdr>
        <w:top w:val="none" w:sz="0" w:space="0" w:color="auto"/>
        <w:left w:val="none" w:sz="0" w:space="0" w:color="auto"/>
        <w:bottom w:val="none" w:sz="0" w:space="0" w:color="auto"/>
        <w:right w:val="none" w:sz="0" w:space="0" w:color="auto"/>
      </w:divBdr>
    </w:div>
    <w:div w:id="704138257">
      <w:bodyDiv w:val="1"/>
      <w:marLeft w:val="0"/>
      <w:marRight w:val="0"/>
      <w:marTop w:val="0"/>
      <w:marBottom w:val="0"/>
      <w:divBdr>
        <w:top w:val="none" w:sz="0" w:space="0" w:color="auto"/>
        <w:left w:val="none" w:sz="0" w:space="0" w:color="auto"/>
        <w:bottom w:val="none" w:sz="0" w:space="0" w:color="auto"/>
        <w:right w:val="none" w:sz="0" w:space="0" w:color="auto"/>
      </w:divBdr>
    </w:div>
    <w:div w:id="816729640">
      <w:bodyDiv w:val="1"/>
      <w:marLeft w:val="0"/>
      <w:marRight w:val="0"/>
      <w:marTop w:val="0"/>
      <w:marBottom w:val="0"/>
      <w:divBdr>
        <w:top w:val="none" w:sz="0" w:space="0" w:color="auto"/>
        <w:left w:val="none" w:sz="0" w:space="0" w:color="auto"/>
        <w:bottom w:val="none" w:sz="0" w:space="0" w:color="auto"/>
        <w:right w:val="none" w:sz="0" w:space="0" w:color="auto"/>
      </w:divBdr>
    </w:div>
    <w:div w:id="1389762147">
      <w:bodyDiv w:val="1"/>
      <w:marLeft w:val="0"/>
      <w:marRight w:val="0"/>
      <w:marTop w:val="0"/>
      <w:marBottom w:val="0"/>
      <w:divBdr>
        <w:top w:val="none" w:sz="0" w:space="0" w:color="auto"/>
        <w:left w:val="none" w:sz="0" w:space="0" w:color="auto"/>
        <w:bottom w:val="none" w:sz="0" w:space="0" w:color="auto"/>
        <w:right w:val="none" w:sz="0" w:space="0" w:color="auto"/>
      </w:divBdr>
    </w:div>
    <w:div w:id="164485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220A4-C199-4551-9193-1FDF68C49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F4EDA7-5E26-4022-B5D6-9EB84666E8A5}">
  <ds:schemaRefs>
    <ds:schemaRef ds:uri="http://schemas.microsoft.com/sharepoint/v3/contenttype/forms"/>
  </ds:schemaRefs>
</ds:datastoreItem>
</file>

<file path=customXml/itemProps3.xml><?xml version="1.0" encoding="utf-8"?>
<ds:datastoreItem xmlns:ds="http://schemas.openxmlformats.org/officeDocument/2006/customXml" ds:itemID="{A2655B2D-578B-45E7-BB0C-5DFD2A26DD4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2E68486-81D1-4D7E-92E6-5B8693F6E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3</Pages>
  <Words>1377</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71</cp:revision>
  <dcterms:created xsi:type="dcterms:W3CDTF">2021-07-23T09:32:00Z</dcterms:created>
  <dcterms:modified xsi:type="dcterms:W3CDTF">2021-08-05T17:57:00Z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